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2865E940"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 xml:space="preserve">varianta </w:t>
      </w:r>
      <w:r w:rsidR="00950616">
        <w:rPr>
          <w:rFonts w:ascii="Arial" w:hAnsi="Arial" w:cs="Arial"/>
          <w:iCs/>
          <w:caps/>
          <w:sz w:val="24"/>
          <w:szCs w:val="24"/>
        </w:rPr>
        <w:t>BEZ</w:t>
      </w:r>
      <w:r w:rsidRPr="000522C4">
        <w:rPr>
          <w:rFonts w:ascii="Arial" w:hAnsi="Arial" w:cs="Arial"/>
          <w:iCs/>
          <w:caps/>
          <w:sz w:val="24"/>
          <w:szCs w:val="24"/>
        </w:rPr>
        <w:t xml:space="preserve"> zvlášť účtovan</w:t>
      </w:r>
      <w:r w:rsidR="00950616">
        <w:rPr>
          <w:rFonts w:ascii="Arial" w:hAnsi="Arial" w:cs="Arial"/>
          <w:iCs/>
          <w:caps/>
          <w:sz w:val="24"/>
          <w:szCs w:val="24"/>
        </w:rPr>
        <w:t>ÉHO</w:t>
      </w:r>
      <w:r w:rsidRPr="000522C4">
        <w:rPr>
          <w:rFonts w:ascii="Arial" w:hAnsi="Arial" w:cs="Arial"/>
          <w:iCs/>
          <w:caps/>
          <w:sz w:val="24"/>
          <w:szCs w:val="24"/>
        </w:rPr>
        <w:t xml:space="preserve"> materiál</w:t>
      </w:r>
      <w:r w:rsidR="00950616">
        <w:rPr>
          <w:rFonts w:ascii="Arial" w:hAnsi="Arial" w:cs="Arial"/>
          <w:iCs/>
          <w:caps/>
          <w:sz w:val="24"/>
          <w:szCs w:val="24"/>
        </w:rPr>
        <w:t>U</w:t>
      </w:r>
      <w:r w:rsidRPr="000522C4">
        <w:rPr>
          <w:rFonts w:ascii="Arial" w:hAnsi="Arial" w:cs="Arial"/>
          <w:iCs/>
          <w:caps/>
          <w:sz w:val="24"/>
          <w:szCs w:val="24"/>
        </w:rPr>
        <w:t xml:space="preserve">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123C2642"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sidR="001F410F">
        <w:rPr>
          <w:rFonts w:ascii="Arial" w:hAnsi="Arial" w:cs="Arial"/>
          <w:b/>
          <w:szCs w:val="20"/>
        </w:rPr>
        <w:t>b</w:t>
      </w:r>
      <w:r>
        <w:rPr>
          <w:rFonts w:ascii="Arial" w:hAnsi="Arial" w:cs="Arial"/>
          <w:b/>
          <w:szCs w:val="20"/>
        </w:rPr>
        <w:t>e</w:t>
      </w:r>
      <w:r w:rsidR="001F410F">
        <w:rPr>
          <w:rFonts w:ascii="Arial" w:hAnsi="Arial" w:cs="Arial"/>
          <w:b/>
          <w:szCs w:val="20"/>
        </w:rPr>
        <w:t>z</w:t>
      </w:r>
      <w:r w:rsidRPr="009A791E">
        <w:rPr>
          <w:rFonts w:ascii="Arial" w:hAnsi="Arial" w:cs="Arial"/>
          <w:b/>
          <w:szCs w:val="20"/>
        </w:rPr>
        <w:t xml:space="preserve"> zvlášť účtovan</w:t>
      </w:r>
      <w:r w:rsidR="001F410F">
        <w:rPr>
          <w:rFonts w:ascii="Arial" w:hAnsi="Arial" w:cs="Arial"/>
          <w:b/>
          <w:szCs w:val="20"/>
        </w:rPr>
        <w:t>ého</w:t>
      </w:r>
      <w:r w:rsidRPr="009A791E">
        <w:rPr>
          <w:rFonts w:ascii="Arial" w:hAnsi="Arial" w:cs="Arial"/>
          <w:b/>
          <w:szCs w:val="20"/>
        </w:rPr>
        <w:t xml:space="preserve"> materiál</w:t>
      </w:r>
      <w:r w:rsidR="001F410F">
        <w:rPr>
          <w:rFonts w:ascii="Arial" w:hAnsi="Arial" w:cs="Arial"/>
          <w:b/>
          <w:szCs w:val="20"/>
        </w:rPr>
        <w:t>u</w:t>
      </w:r>
      <w:r w:rsidRPr="009A791E">
        <w:rPr>
          <w:rFonts w:ascii="Arial" w:hAnsi="Arial" w:cs="Arial"/>
          <w:b/>
          <w:szCs w:val="20"/>
        </w:rPr>
        <w:t xml:space="preserve"> (ZÚM)</w:t>
      </w:r>
    </w:p>
    <w:p w14:paraId="641EAF5E" w14:textId="7A819616" w:rsidR="00283957" w:rsidRDefault="00283957">
      <w:pPr>
        <w:jc w:val="left"/>
        <w:rPr>
          <w:rFonts w:ascii="Arial" w:hAnsi="Arial" w:cs="Arial"/>
          <w:b/>
          <w:szCs w:val="20"/>
        </w:rPr>
      </w:pPr>
      <w:r>
        <w:rPr>
          <w:rFonts w:ascii="Arial" w:hAnsi="Arial" w:cs="Arial"/>
          <w:b/>
          <w:szCs w:val="20"/>
        </w:rPr>
        <w:br w:type="page"/>
      </w:r>
    </w:p>
    <w:p w14:paraId="5867BA9C" w14:textId="77777777" w:rsidR="007A75EE" w:rsidRDefault="007A75EE">
      <w:pPr>
        <w:jc w:val="left"/>
        <w:rPr>
          <w:rFonts w:ascii="Arial" w:hAnsi="Arial" w:cs="Arial"/>
          <w:b/>
          <w:szCs w:val="20"/>
        </w:rPr>
      </w:pP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úvodní ustanovení</w:t>
      </w:r>
    </w:p>
    <w:p w14:paraId="637AF739" w14:textId="2B7D4C0C" w:rsidR="003A3820" w:rsidRPr="004B7EA2"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8965E9" w:rsidRPr="008965E9">
        <w:rPr>
          <w:rFonts w:ascii="Arial" w:hAnsi="Arial" w:cs="Arial"/>
          <w:b w:val="0"/>
          <w:u w:val="none"/>
        </w:rPr>
        <w:t>26</w:t>
      </w:r>
      <w:r w:rsidR="00DD5063" w:rsidRPr="008965E9">
        <w:rPr>
          <w:rFonts w:ascii="Arial" w:hAnsi="Arial" w:cs="Arial"/>
          <w:b w:val="0"/>
          <w:u w:val="none"/>
        </w:rPr>
        <w:t xml:space="preserve">. </w:t>
      </w:r>
      <w:r w:rsidR="008965E9" w:rsidRPr="008965E9">
        <w:rPr>
          <w:rFonts w:ascii="Arial" w:hAnsi="Arial" w:cs="Arial"/>
          <w:b w:val="0"/>
          <w:u w:val="none"/>
        </w:rPr>
        <w:t>02</w:t>
      </w:r>
      <w:r w:rsidR="00DD5063" w:rsidRPr="008965E9">
        <w:rPr>
          <w:rFonts w:ascii="Arial" w:hAnsi="Arial" w:cs="Arial"/>
          <w:b w:val="0"/>
          <w:u w:val="none"/>
        </w:rPr>
        <w:t>. 202</w:t>
      </w:r>
      <w:r w:rsidR="00EA59A7" w:rsidRPr="008965E9">
        <w:rPr>
          <w:rFonts w:ascii="Arial" w:hAnsi="Arial" w:cs="Arial"/>
          <w:b w:val="0"/>
          <w:u w:val="none"/>
        </w:rPr>
        <w:t>6</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DD5063" w:rsidRPr="008965E9">
        <w:rPr>
          <w:rFonts w:ascii="Arial" w:hAnsi="Arial" w:cs="Arial"/>
          <w:u w:val="none"/>
        </w:rPr>
        <w:t>Z202</w:t>
      </w:r>
      <w:r w:rsidR="00EA59A7" w:rsidRPr="008965E9">
        <w:rPr>
          <w:rFonts w:ascii="Arial" w:hAnsi="Arial" w:cs="Arial"/>
          <w:u w:val="none"/>
        </w:rPr>
        <w:t>6</w:t>
      </w:r>
      <w:r w:rsidR="00DD5063" w:rsidRPr="008965E9">
        <w:rPr>
          <w:rFonts w:ascii="Arial" w:hAnsi="Arial" w:cs="Arial"/>
          <w:u w:val="none"/>
        </w:rPr>
        <w:t>-0</w:t>
      </w:r>
      <w:r w:rsidR="008965E9" w:rsidRPr="008965E9">
        <w:rPr>
          <w:rFonts w:ascii="Arial" w:hAnsi="Arial" w:cs="Arial"/>
          <w:u w:val="none"/>
        </w:rPr>
        <w:t>1123</w:t>
      </w:r>
      <w:r w:rsidR="00EA59A7" w:rsidRPr="008965E9">
        <w:rPr>
          <w:rFonts w:ascii="Arial" w:hAnsi="Arial" w:cs="Arial"/>
          <w:u w:val="none"/>
        </w:rPr>
        <w:t>0</w:t>
      </w:r>
      <w:bookmarkStart w:id="4" w:name="_GoBack"/>
      <w:bookmarkEnd w:id="4"/>
      <w:r w:rsidR="0087586F" w:rsidRPr="004B7EA2">
        <w:rPr>
          <w:rFonts w:ascii="Arial" w:hAnsi="Arial" w:cs="Arial"/>
          <w:b w:val="0"/>
          <w:u w:val="none"/>
        </w:rPr>
        <w:t xml:space="preserve"> </w:t>
      </w:r>
      <w:r w:rsidRPr="004B7EA2">
        <w:rPr>
          <w:rFonts w:ascii="Arial" w:hAnsi="Arial" w:cs="Arial"/>
          <w:b w:val="0"/>
          <w:u w:val="none"/>
        </w:rPr>
        <w:t>za účelem zadání Veřejné zakázky s</w:t>
      </w:r>
      <w:r w:rsidR="001F410F">
        <w:rPr>
          <w:rFonts w:ascii="Arial" w:hAnsi="Arial" w:cs="Arial"/>
          <w:b w:val="0"/>
          <w:u w:val="none"/>
        </w:rPr>
        <w:t> </w:t>
      </w:r>
      <w:r w:rsidRPr="004B7EA2">
        <w:rPr>
          <w:rFonts w:ascii="Arial" w:hAnsi="Arial" w:cs="Arial"/>
          <w:b w:val="0"/>
          <w:u w:val="none"/>
        </w:rPr>
        <w:t>názvem</w:t>
      </w:r>
      <w:r w:rsidR="001F410F">
        <w:rPr>
          <w:rFonts w:ascii="Arial" w:hAnsi="Arial" w:cs="Arial"/>
          <w:b w:val="0"/>
          <w:u w:val="none"/>
        </w:rPr>
        <w:t xml:space="preserve"> </w:t>
      </w:r>
      <w:r w:rsidR="00352DE9" w:rsidRPr="00352DE9">
        <w:rPr>
          <w:rFonts w:ascii="Arial" w:hAnsi="Arial" w:cs="Arial"/>
          <w:u w:val="none"/>
        </w:rPr>
        <w:t xml:space="preserve">Sérologické vyšetření infekčních </w:t>
      </w:r>
      <w:proofErr w:type="spellStart"/>
      <w:r w:rsidR="00352DE9" w:rsidRPr="00352DE9">
        <w:rPr>
          <w:rFonts w:ascii="Arial" w:hAnsi="Arial" w:cs="Arial"/>
          <w:u w:val="none"/>
        </w:rPr>
        <w:t>markerů</w:t>
      </w:r>
      <w:proofErr w:type="spellEnd"/>
      <w:r w:rsidR="00352DE9" w:rsidRPr="00352DE9">
        <w:rPr>
          <w:rFonts w:ascii="Arial" w:hAnsi="Arial" w:cs="Arial"/>
          <w:u w:val="none"/>
        </w:rPr>
        <w:t xml:space="preserve"> na principu chemiluminiscence u dárců krve a krevních složek pro Transfuzní oddělení Nemocnice České Budějovice, a.s., s výpůjčkou </w:t>
      </w:r>
      <w:r w:rsidR="003B621D">
        <w:rPr>
          <w:rFonts w:ascii="Arial" w:hAnsi="Arial" w:cs="Arial"/>
          <w:u w:val="none"/>
        </w:rPr>
        <w:t>dvou</w:t>
      </w:r>
      <w:r w:rsidR="00352DE9" w:rsidRPr="00352DE9">
        <w:rPr>
          <w:rFonts w:ascii="Arial" w:hAnsi="Arial" w:cs="Arial"/>
          <w:u w:val="none"/>
        </w:rPr>
        <w:t xml:space="preserve"> analyzátorů</w:t>
      </w:r>
      <w:r w:rsidR="00B97B01">
        <w:rPr>
          <w:rFonts w:ascii="Arial" w:hAnsi="Arial" w:cs="Arial"/>
          <w:u w:val="none"/>
        </w:rPr>
        <w:t xml:space="preserve"> </w:t>
      </w:r>
      <w:r w:rsidR="00D87AA1" w:rsidRPr="004B7EA2">
        <w:rPr>
          <w:rFonts w:ascii="Arial" w:hAnsi="Arial" w:cs="Arial"/>
          <w:b w:val="0"/>
          <w:u w:val="none"/>
        </w:rPr>
        <w:t>(dále jen „Veřejná zakázka“)</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5"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6"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6"/>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5"/>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1E6ECCD0" w:rsidR="003A3820"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65A67E4A" w:rsidR="003A3820"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3F47D2F8" w14:textId="77777777" w:rsidR="007A75EE" w:rsidRPr="004B7EA2" w:rsidRDefault="007A75EE" w:rsidP="007A75EE">
      <w:pPr>
        <w:spacing w:after="120" w:line="276" w:lineRule="auto"/>
        <w:ind w:left="1440"/>
        <w:rPr>
          <w:rFonts w:ascii="Arial" w:hAnsi="Arial" w:cs="Arial"/>
          <w:szCs w:val="20"/>
        </w:rPr>
      </w:pPr>
    </w:p>
    <w:p w14:paraId="7E8EEFDB"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7D624737"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w:t>
      </w:r>
      <w:r w:rsidRPr="0053214F">
        <w:rPr>
          <w:rFonts w:ascii="Arial" w:hAnsi="Arial" w:cs="Arial"/>
          <w:szCs w:val="20"/>
        </w:rPr>
        <w:t>do</w:t>
      </w:r>
      <w:r w:rsidR="0053214F">
        <w:rPr>
          <w:rFonts w:ascii="Arial" w:hAnsi="Arial" w:cs="Arial"/>
          <w:szCs w:val="20"/>
        </w:rPr>
        <w:t xml:space="preserve"> </w:t>
      </w:r>
      <w:r w:rsidR="0053214F" w:rsidRPr="0053214F">
        <w:rPr>
          <w:rFonts w:ascii="Arial" w:hAnsi="Arial" w:cs="Arial"/>
          <w:b/>
          <w:szCs w:val="20"/>
        </w:rPr>
        <w:t xml:space="preserve">7 </w:t>
      </w:r>
      <w:r w:rsidR="00F62B67">
        <w:rPr>
          <w:rFonts w:ascii="Arial" w:hAnsi="Arial" w:cs="Arial"/>
          <w:b/>
          <w:szCs w:val="20"/>
        </w:rPr>
        <w:t>pracovních</w:t>
      </w:r>
      <w:r w:rsidR="0053214F" w:rsidRPr="0053214F">
        <w:rPr>
          <w:rFonts w:ascii="Arial" w:hAnsi="Arial" w:cs="Arial"/>
          <w:b/>
          <w:szCs w:val="20"/>
        </w:rPr>
        <w:t xml:space="preserve"> dnů</w:t>
      </w:r>
      <w:r w:rsidRPr="0053214F">
        <w:rPr>
          <w:rFonts w:ascii="Arial" w:hAnsi="Arial" w:cs="Arial"/>
          <w:szCs w:val="20"/>
        </w:rPr>
        <w:t xml:space="preserve">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4E7FB286" w14:textId="0E574CDE" w:rsidR="003F0564" w:rsidRPr="001F410F" w:rsidRDefault="003E70FE" w:rsidP="001F410F">
      <w:pPr>
        <w:numPr>
          <w:ilvl w:val="1"/>
          <w:numId w:val="3"/>
        </w:numPr>
        <w:tabs>
          <w:tab w:val="num" w:pos="709"/>
        </w:tabs>
        <w:spacing w:after="120" w:line="276" w:lineRule="auto"/>
        <w:ind w:left="709" w:hanging="709"/>
        <w:rPr>
          <w:rFonts w:ascii="Arial" w:hAnsi="Arial" w:cs="Arial"/>
          <w:szCs w:val="20"/>
        </w:rPr>
      </w:pPr>
      <w:r w:rsidRPr="001F410F">
        <w:rPr>
          <w:rFonts w:ascii="Arial" w:hAnsi="Arial" w:cs="Arial"/>
          <w:szCs w:val="20"/>
        </w:rPr>
        <w:t>Prodávající se zavazuje odevzdávat (dodávat) Kupujícímu Zboží výlučně dle jeho objednávek.</w:t>
      </w:r>
      <w:r w:rsidR="00D01684" w:rsidRPr="001F410F">
        <w:rPr>
          <w:rFonts w:ascii="Arial" w:hAnsi="Arial" w:cs="Arial"/>
          <w:szCs w:val="20"/>
        </w:rPr>
        <w:t xml:space="preserve"> </w:t>
      </w:r>
      <w:r w:rsidR="004E28DA" w:rsidRPr="001F410F">
        <w:rPr>
          <w:rFonts w:ascii="Arial" w:hAnsi="Arial" w:cs="Arial"/>
          <w:szCs w:val="20"/>
        </w:rPr>
        <w:t>Pokud dojde z důvodu na straně výrobce k výpadku (včetně ukončení výroby) ve výrobě nebo v distribuci Z</w:t>
      </w:r>
      <w:r w:rsidR="00D01684" w:rsidRPr="001F410F">
        <w:rPr>
          <w:rFonts w:ascii="Arial" w:hAnsi="Arial" w:cs="Arial"/>
          <w:szCs w:val="20"/>
        </w:rPr>
        <w:t>boží (části Zboží) na trh</w:t>
      </w:r>
      <w:r w:rsidR="005B48F4" w:rsidRPr="001F410F">
        <w:rPr>
          <w:rFonts w:ascii="Arial" w:hAnsi="Arial" w:cs="Arial"/>
          <w:szCs w:val="20"/>
        </w:rPr>
        <w:t xml:space="preserve"> v České republice</w:t>
      </w:r>
      <w:r w:rsidR="000231ED" w:rsidRPr="001F410F">
        <w:rPr>
          <w:rFonts w:ascii="Arial" w:hAnsi="Arial" w:cs="Arial"/>
          <w:szCs w:val="20"/>
        </w:rPr>
        <w:t xml:space="preserve">, </w:t>
      </w:r>
      <w:r w:rsidR="004E28DA" w:rsidRPr="001F410F">
        <w:rPr>
          <w:rFonts w:ascii="Arial" w:hAnsi="Arial" w:cs="Arial"/>
          <w:szCs w:val="20"/>
        </w:rPr>
        <w:t xml:space="preserve">pro který nebude možno objektivně </w:t>
      </w:r>
      <w:r w:rsidR="00A04C26" w:rsidRPr="001F410F">
        <w:rPr>
          <w:rFonts w:ascii="Arial" w:hAnsi="Arial" w:cs="Arial"/>
          <w:szCs w:val="20"/>
        </w:rPr>
        <w:t xml:space="preserve">toto </w:t>
      </w:r>
      <w:r w:rsidR="004E28DA" w:rsidRPr="001F410F">
        <w:rPr>
          <w:rFonts w:ascii="Arial" w:hAnsi="Arial" w:cs="Arial"/>
          <w:szCs w:val="20"/>
        </w:rPr>
        <w:t>Zboží dodat Kupujícím</w:t>
      </w:r>
      <w:r w:rsidR="000231ED" w:rsidRPr="001F410F">
        <w:rPr>
          <w:rFonts w:ascii="Arial" w:hAnsi="Arial" w:cs="Arial"/>
          <w:szCs w:val="20"/>
        </w:rPr>
        <w:t xml:space="preserve">u na základě jeho objednávky </w:t>
      </w:r>
      <w:r w:rsidR="00E86954" w:rsidRPr="001F410F">
        <w:rPr>
          <w:rFonts w:ascii="Arial" w:hAnsi="Arial" w:cs="Arial"/>
          <w:szCs w:val="20"/>
        </w:rPr>
        <w:t>ve lhůtách dle této smlouvy</w:t>
      </w:r>
      <w:r w:rsidR="00A07B84" w:rsidRPr="001F410F">
        <w:rPr>
          <w:rFonts w:ascii="Arial" w:hAnsi="Arial" w:cs="Arial"/>
          <w:szCs w:val="20"/>
        </w:rPr>
        <w:t xml:space="preserve">, </w:t>
      </w:r>
      <w:r w:rsidR="004E28DA" w:rsidRPr="001F410F">
        <w:rPr>
          <w:rFonts w:ascii="Arial" w:hAnsi="Arial" w:cs="Arial"/>
          <w:szCs w:val="20"/>
        </w:rPr>
        <w:t xml:space="preserve">zavazuje se Prodávající o této skutečnosti </w:t>
      </w:r>
      <w:r w:rsidR="00D01684" w:rsidRPr="001F410F">
        <w:rPr>
          <w:rFonts w:ascii="Arial" w:hAnsi="Arial" w:cs="Arial"/>
          <w:szCs w:val="20"/>
        </w:rPr>
        <w:t xml:space="preserve">písemně </w:t>
      </w:r>
      <w:r w:rsidR="004E28DA" w:rsidRPr="001F410F">
        <w:rPr>
          <w:rFonts w:ascii="Arial" w:hAnsi="Arial" w:cs="Arial"/>
          <w:szCs w:val="20"/>
        </w:rPr>
        <w:t>informovat Kupujícího</w:t>
      </w:r>
      <w:r w:rsidR="00B7334E" w:rsidRPr="001F410F">
        <w:rPr>
          <w:rFonts w:ascii="Arial" w:hAnsi="Arial" w:cs="Arial"/>
          <w:szCs w:val="20"/>
        </w:rPr>
        <w:t xml:space="preserve"> </w:t>
      </w:r>
      <w:r w:rsidR="0051485D" w:rsidRPr="001F410F">
        <w:rPr>
          <w:rFonts w:ascii="Arial" w:hAnsi="Arial" w:cs="Arial"/>
          <w:szCs w:val="20"/>
        </w:rPr>
        <w:t xml:space="preserve">způsobem </w:t>
      </w:r>
      <w:r w:rsidR="00B1179A" w:rsidRPr="001F410F">
        <w:rPr>
          <w:rFonts w:ascii="Arial" w:hAnsi="Arial" w:cs="Arial"/>
          <w:szCs w:val="20"/>
        </w:rPr>
        <w:t xml:space="preserve">a ve lhůtě pro potvrzení objednávky uvedeným v </w:t>
      </w:r>
      <w:r w:rsidR="0051485D" w:rsidRPr="001F410F">
        <w:rPr>
          <w:rFonts w:ascii="Arial" w:hAnsi="Arial" w:cs="Arial"/>
          <w:szCs w:val="20"/>
        </w:rPr>
        <w:t>odst. 4.4. této smlouvy</w:t>
      </w:r>
      <w:r w:rsidR="00B1179A" w:rsidRPr="001F410F">
        <w:rPr>
          <w:rFonts w:ascii="Arial" w:hAnsi="Arial" w:cs="Arial"/>
          <w:szCs w:val="20"/>
        </w:rPr>
        <w:t xml:space="preserve"> (zároveň je </w:t>
      </w:r>
      <w:r w:rsidR="005B48F4" w:rsidRPr="001F410F">
        <w:rPr>
          <w:rFonts w:ascii="Arial" w:hAnsi="Arial" w:cs="Arial"/>
          <w:szCs w:val="20"/>
        </w:rPr>
        <w:t xml:space="preserve">Prodávající </w:t>
      </w:r>
      <w:r w:rsidR="00B1179A" w:rsidRPr="001F410F">
        <w:rPr>
          <w:rFonts w:ascii="Arial" w:hAnsi="Arial" w:cs="Arial"/>
          <w:szCs w:val="20"/>
        </w:rPr>
        <w:t>povinen objednávku v části nedotčené výpadkem tímto způsobem potvrdit)</w:t>
      </w:r>
      <w:r w:rsidR="0051485D" w:rsidRPr="001F410F">
        <w:rPr>
          <w:rFonts w:ascii="Arial" w:hAnsi="Arial" w:cs="Arial"/>
          <w:szCs w:val="20"/>
        </w:rPr>
        <w:t xml:space="preserve">, </w:t>
      </w:r>
      <w:r w:rsidR="00B7334E" w:rsidRPr="001F410F">
        <w:rPr>
          <w:rFonts w:ascii="Arial" w:hAnsi="Arial" w:cs="Arial"/>
          <w:szCs w:val="20"/>
        </w:rPr>
        <w:t>a</w:t>
      </w:r>
      <w:r w:rsidR="00E86954" w:rsidRPr="001F410F">
        <w:rPr>
          <w:rFonts w:ascii="Arial" w:hAnsi="Arial" w:cs="Arial"/>
          <w:szCs w:val="20"/>
        </w:rPr>
        <w:t xml:space="preserve"> nahradit </w:t>
      </w:r>
      <w:r w:rsidR="00B7334E" w:rsidRPr="001F410F">
        <w:rPr>
          <w:rFonts w:ascii="Arial" w:hAnsi="Arial" w:cs="Arial"/>
          <w:szCs w:val="20"/>
        </w:rPr>
        <w:t xml:space="preserve">mu </w:t>
      </w:r>
      <w:r w:rsidR="00D4117B" w:rsidRPr="001F410F">
        <w:rPr>
          <w:rFonts w:ascii="Arial" w:hAnsi="Arial" w:cs="Arial"/>
          <w:szCs w:val="20"/>
        </w:rPr>
        <w:lastRenderedPageBreak/>
        <w:t xml:space="preserve">k jeho výzvě </w:t>
      </w:r>
      <w:r w:rsidR="000231ED" w:rsidRPr="001F410F">
        <w:rPr>
          <w:rFonts w:ascii="Arial" w:hAnsi="Arial" w:cs="Arial"/>
          <w:szCs w:val="20"/>
        </w:rPr>
        <w:t>veškerou v důsledku toho vzniklou újmu.</w:t>
      </w:r>
      <w:r w:rsidR="004E28DA" w:rsidRPr="001F410F">
        <w:rPr>
          <w:rFonts w:ascii="Arial" w:hAnsi="Arial" w:cs="Arial"/>
          <w:szCs w:val="20"/>
        </w:rPr>
        <w:t xml:space="preserve"> </w:t>
      </w:r>
      <w:r w:rsidR="00A07B84" w:rsidRPr="001F410F">
        <w:rPr>
          <w:rFonts w:ascii="Arial" w:hAnsi="Arial" w:cs="Arial"/>
          <w:szCs w:val="20"/>
        </w:rPr>
        <w:t>Z</w:t>
      </w:r>
      <w:r w:rsidR="00B7334E" w:rsidRPr="001F410F">
        <w:rPr>
          <w:rFonts w:ascii="Arial" w:hAnsi="Arial" w:cs="Arial"/>
          <w:szCs w:val="20"/>
        </w:rPr>
        <w:t>ejména se Prodávající zavazuje na</w:t>
      </w:r>
      <w:r w:rsidR="00A07B84" w:rsidRPr="001F410F">
        <w:rPr>
          <w:rFonts w:ascii="Arial" w:hAnsi="Arial" w:cs="Arial"/>
          <w:szCs w:val="20"/>
        </w:rPr>
        <w:t>hradit Kup</w:t>
      </w:r>
      <w:r w:rsidR="00A04C26" w:rsidRPr="001F410F">
        <w:rPr>
          <w:rFonts w:ascii="Arial" w:hAnsi="Arial" w:cs="Arial"/>
          <w:szCs w:val="20"/>
        </w:rPr>
        <w:t xml:space="preserve">ujícímu škodu, která mu vznikne, pokud si Kupující </w:t>
      </w:r>
      <w:r w:rsidR="00A07B84" w:rsidRPr="001F410F">
        <w:rPr>
          <w:rFonts w:ascii="Arial" w:hAnsi="Arial" w:cs="Arial"/>
          <w:szCs w:val="20"/>
        </w:rPr>
        <w:t>Zboží</w:t>
      </w:r>
      <w:r w:rsidR="00B1179A" w:rsidRPr="001F410F">
        <w:rPr>
          <w:rFonts w:ascii="Arial" w:hAnsi="Arial" w:cs="Arial"/>
          <w:szCs w:val="20"/>
        </w:rPr>
        <w:t xml:space="preserve"> dotčené výpadkem</w:t>
      </w:r>
      <w:r w:rsidR="00A07B84" w:rsidRPr="001F410F">
        <w:rPr>
          <w:rFonts w:ascii="Arial" w:hAnsi="Arial" w:cs="Arial"/>
          <w:szCs w:val="20"/>
        </w:rPr>
        <w:t xml:space="preserve"> </w:t>
      </w:r>
      <w:r w:rsidR="00EB08E4" w:rsidRPr="001F410F">
        <w:rPr>
          <w:rFonts w:ascii="Arial" w:hAnsi="Arial" w:cs="Arial"/>
          <w:szCs w:val="20"/>
        </w:rPr>
        <w:t>bude muset obstarat sám</w:t>
      </w:r>
      <w:r w:rsidR="00A07B84" w:rsidRPr="001F410F">
        <w:rPr>
          <w:rFonts w:ascii="Arial" w:hAnsi="Arial" w:cs="Arial"/>
          <w:szCs w:val="20"/>
        </w:rPr>
        <w:t xml:space="preserve"> na vlastní náklady u jiného prodávajícího, přičemž za takovou škodu se považuje zejména rozdíl v</w:t>
      </w:r>
      <w:r w:rsidR="00B8463B" w:rsidRPr="001F410F">
        <w:rPr>
          <w:rFonts w:ascii="Arial" w:hAnsi="Arial" w:cs="Arial"/>
          <w:szCs w:val="20"/>
        </w:rPr>
        <w:t xml:space="preserve"> 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ceně, za kterou si Kupující Zboží</w:t>
      </w:r>
      <w:r w:rsidR="001F410F">
        <w:rPr>
          <w:rFonts w:ascii="Arial" w:hAnsi="Arial" w:cs="Arial"/>
          <w:szCs w:val="20"/>
        </w:rPr>
        <w:t xml:space="preserve"> </w:t>
      </w:r>
      <w:r w:rsidR="00A07B84" w:rsidRPr="001F410F">
        <w:rPr>
          <w:rFonts w:ascii="Arial" w:hAnsi="Arial" w:cs="Arial"/>
          <w:szCs w:val="20"/>
        </w:rPr>
        <w:t xml:space="preserve">obstará u jiného prodávajícího oproti </w:t>
      </w:r>
      <w:r w:rsidR="00B8463B" w:rsidRPr="001F410F">
        <w:rPr>
          <w:rFonts w:ascii="Arial" w:hAnsi="Arial" w:cs="Arial"/>
          <w:szCs w:val="20"/>
        </w:rPr>
        <w:t xml:space="preserve">celkové </w:t>
      </w:r>
      <w:r w:rsidR="005B48F4" w:rsidRPr="001F410F">
        <w:rPr>
          <w:rFonts w:ascii="Arial" w:hAnsi="Arial" w:cs="Arial"/>
          <w:szCs w:val="20"/>
        </w:rPr>
        <w:t xml:space="preserve">či jednotkové </w:t>
      </w:r>
      <w:r w:rsidR="00E86954" w:rsidRPr="001F410F">
        <w:rPr>
          <w:rFonts w:ascii="Arial" w:hAnsi="Arial" w:cs="Arial"/>
          <w:szCs w:val="20"/>
        </w:rPr>
        <w:t xml:space="preserve">kupní </w:t>
      </w:r>
      <w:r w:rsidR="00A07B84" w:rsidRPr="001F410F">
        <w:rPr>
          <w:rFonts w:ascii="Arial" w:hAnsi="Arial" w:cs="Arial"/>
          <w:szCs w:val="20"/>
        </w:rPr>
        <w:t xml:space="preserve">ceně, za kterou </w:t>
      </w:r>
      <w:r w:rsidR="00E86954" w:rsidRPr="001F410F">
        <w:rPr>
          <w:rFonts w:ascii="Arial" w:hAnsi="Arial" w:cs="Arial"/>
          <w:szCs w:val="20"/>
        </w:rPr>
        <w:t xml:space="preserve">mu je povinen Zboží dodat </w:t>
      </w:r>
      <w:r w:rsidR="00A07B84" w:rsidRPr="001F410F">
        <w:rPr>
          <w:rFonts w:ascii="Arial" w:hAnsi="Arial" w:cs="Arial"/>
          <w:szCs w:val="20"/>
        </w:rPr>
        <w:t>Prodávající dle této smlouvy</w:t>
      </w:r>
      <w:r w:rsidR="00A051B4" w:rsidRPr="001F410F">
        <w:rPr>
          <w:rFonts w:ascii="Arial" w:hAnsi="Arial" w:cs="Arial"/>
          <w:szCs w:val="20"/>
        </w:rPr>
        <w:t xml:space="preserve">, a to včetně souvisejících nákladů důvodně </w:t>
      </w:r>
      <w:r w:rsidR="005B48F4" w:rsidRPr="001F410F">
        <w:rPr>
          <w:rFonts w:ascii="Arial" w:hAnsi="Arial" w:cs="Arial"/>
          <w:szCs w:val="20"/>
        </w:rPr>
        <w:t xml:space="preserve">a účelně </w:t>
      </w:r>
      <w:r w:rsidR="00A051B4" w:rsidRPr="001F410F">
        <w:rPr>
          <w:rFonts w:ascii="Arial" w:hAnsi="Arial" w:cs="Arial"/>
          <w:szCs w:val="20"/>
        </w:rPr>
        <w:t xml:space="preserve">vynaložených Kupujícím na takové </w:t>
      </w:r>
      <w:r w:rsidR="005B48F4" w:rsidRPr="001F410F">
        <w:rPr>
          <w:rFonts w:ascii="Arial" w:hAnsi="Arial" w:cs="Arial"/>
          <w:szCs w:val="20"/>
        </w:rPr>
        <w:t xml:space="preserve">náhradní </w:t>
      </w:r>
      <w:r w:rsidR="00A051B4" w:rsidRPr="001F410F">
        <w:rPr>
          <w:rFonts w:ascii="Arial" w:hAnsi="Arial" w:cs="Arial"/>
          <w:szCs w:val="20"/>
        </w:rPr>
        <w:t>obstarání Zboží</w:t>
      </w:r>
      <w:r w:rsidR="00A07B84" w:rsidRPr="001F410F">
        <w:rPr>
          <w:rFonts w:ascii="Arial" w:hAnsi="Arial" w:cs="Arial"/>
          <w:szCs w:val="20"/>
        </w:rPr>
        <w:t xml:space="preserve">. </w:t>
      </w:r>
      <w:r w:rsidR="00E86954" w:rsidRPr="001F410F">
        <w:rPr>
          <w:rFonts w:ascii="Arial" w:hAnsi="Arial" w:cs="Arial"/>
          <w:szCs w:val="20"/>
        </w:rPr>
        <w:t>Od okamžiku, kdy Prodávající oznámí Kupujícímu, že mu pro výpadek</w:t>
      </w:r>
      <w:r w:rsidR="00A051B4" w:rsidRPr="001F410F">
        <w:rPr>
          <w:rFonts w:ascii="Arial" w:hAnsi="Arial" w:cs="Arial"/>
          <w:szCs w:val="20"/>
        </w:rPr>
        <w:t xml:space="preserve"> příslušné</w:t>
      </w:r>
      <w:r w:rsidR="00E86954" w:rsidRPr="001F410F">
        <w:rPr>
          <w:rFonts w:ascii="Arial" w:hAnsi="Arial" w:cs="Arial"/>
          <w:szCs w:val="20"/>
        </w:rPr>
        <w:t xml:space="preserve"> Zboží nedodá</w:t>
      </w:r>
      <w:r w:rsidR="005B48F4" w:rsidRPr="001F410F">
        <w:rPr>
          <w:rFonts w:ascii="Arial" w:hAnsi="Arial" w:cs="Arial"/>
          <w:szCs w:val="20"/>
        </w:rPr>
        <w:t>,</w:t>
      </w:r>
      <w:r w:rsidR="00E86954" w:rsidRPr="001F410F">
        <w:rPr>
          <w:rFonts w:ascii="Arial" w:hAnsi="Arial" w:cs="Arial"/>
          <w:szCs w:val="20"/>
        </w:rPr>
        <w:t xml:space="preserve"> nebo pokud Prodávající toto oznámení neučiní</w:t>
      </w:r>
      <w:r w:rsidR="00D4117B" w:rsidRPr="001F410F">
        <w:rPr>
          <w:rFonts w:ascii="Arial" w:hAnsi="Arial" w:cs="Arial"/>
          <w:szCs w:val="20"/>
        </w:rPr>
        <w:t xml:space="preserve"> či jej neučiní ve lhůtě dle této smlouvy</w:t>
      </w:r>
      <w:r w:rsidR="00E86954" w:rsidRPr="001F410F">
        <w:rPr>
          <w:rFonts w:ascii="Arial" w:hAnsi="Arial" w:cs="Arial"/>
          <w:szCs w:val="20"/>
        </w:rPr>
        <w:t xml:space="preserve">, pak od okamžiku, kdy marně uplyne lhůta pro dodání příslušného Zboží, </w:t>
      </w:r>
      <w:r w:rsidR="000F298C" w:rsidRPr="001F410F">
        <w:rPr>
          <w:rFonts w:ascii="Arial" w:hAnsi="Arial" w:cs="Arial"/>
          <w:szCs w:val="20"/>
        </w:rPr>
        <w:t>je Prodávající v prodlení s dodáním Zboží</w:t>
      </w:r>
      <w:r w:rsidR="00A04C26" w:rsidRPr="001F410F">
        <w:rPr>
          <w:rFonts w:ascii="Arial" w:hAnsi="Arial" w:cs="Arial"/>
          <w:szCs w:val="20"/>
        </w:rPr>
        <w:t xml:space="preserve"> dle příslušné objednávky Kupujícího</w:t>
      </w:r>
      <w:r w:rsidR="000F298C" w:rsidRPr="001F410F">
        <w:rPr>
          <w:rFonts w:ascii="Arial" w:hAnsi="Arial" w:cs="Arial"/>
          <w:szCs w:val="20"/>
        </w:rPr>
        <w:t xml:space="preserve">. </w:t>
      </w:r>
      <w:r w:rsidR="00EB08E4" w:rsidRPr="001F410F">
        <w:rPr>
          <w:rFonts w:ascii="Arial" w:hAnsi="Arial" w:cs="Arial"/>
          <w:szCs w:val="20"/>
        </w:rPr>
        <w:t xml:space="preserve">Pokud Kupující Prodávajícímu </w:t>
      </w:r>
      <w:r w:rsidR="00A04C26" w:rsidRPr="001F410F">
        <w:rPr>
          <w:rFonts w:ascii="Arial" w:hAnsi="Arial" w:cs="Arial"/>
          <w:szCs w:val="20"/>
        </w:rPr>
        <w:t xml:space="preserve">následně </w:t>
      </w:r>
      <w:r w:rsidR="00EB08E4" w:rsidRPr="001F410F">
        <w:rPr>
          <w:rFonts w:ascii="Arial" w:hAnsi="Arial" w:cs="Arial"/>
          <w:szCs w:val="20"/>
        </w:rPr>
        <w:t xml:space="preserve">oznámí, že si Zboží dotčené výpadkem obstará u jiného prodávajícího, považuje se toto oznámení za oznámení </w:t>
      </w:r>
      <w:r w:rsidR="00A04C26" w:rsidRPr="001F410F">
        <w:rPr>
          <w:rFonts w:ascii="Arial" w:hAnsi="Arial" w:cs="Arial"/>
          <w:szCs w:val="20"/>
        </w:rPr>
        <w:t xml:space="preserve">o </w:t>
      </w:r>
      <w:r w:rsidR="00EB08E4" w:rsidRPr="001F410F">
        <w:rPr>
          <w:rFonts w:ascii="Arial" w:hAnsi="Arial" w:cs="Arial"/>
          <w:szCs w:val="20"/>
        </w:rPr>
        <w:t>odstoupení od objednávky</w:t>
      </w:r>
      <w:r w:rsidR="00A04C26" w:rsidRPr="001F410F">
        <w:rPr>
          <w:rFonts w:ascii="Arial" w:hAnsi="Arial" w:cs="Arial"/>
          <w:szCs w:val="20"/>
        </w:rPr>
        <w:t xml:space="preserve"> či její </w:t>
      </w:r>
      <w:r w:rsidR="005B48F4" w:rsidRPr="001F410F">
        <w:rPr>
          <w:rFonts w:ascii="Arial" w:hAnsi="Arial" w:cs="Arial"/>
          <w:szCs w:val="20"/>
        </w:rPr>
        <w:t xml:space="preserve">dotčené </w:t>
      </w:r>
      <w:r w:rsidR="00A051B4" w:rsidRPr="001F410F">
        <w:rPr>
          <w:rFonts w:ascii="Arial" w:hAnsi="Arial" w:cs="Arial"/>
          <w:szCs w:val="20"/>
        </w:rPr>
        <w:t>části (</w:t>
      </w:r>
      <w:r w:rsidR="00B8463B" w:rsidRPr="001F410F">
        <w:rPr>
          <w:rFonts w:ascii="Arial" w:hAnsi="Arial" w:cs="Arial"/>
          <w:szCs w:val="20"/>
        </w:rPr>
        <w:t>pokud je výpadkem dotčena</w:t>
      </w:r>
      <w:r w:rsidR="00A04C26" w:rsidRPr="001F410F">
        <w:rPr>
          <w:rFonts w:ascii="Arial" w:hAnsi="Arial" w:cs="Arial"/>
          <w:szCs w:val="20"/>
        </w:rPr>
        <w:t xml:space="preserve"> pouze část objednaného Zboží)</w:t>
      </w:r>
      <w:r w:rsidR="00EB08E4" w:rsidRPr="001F410F">
        <w:rPr>
          <w:rFonts w:ascii="Arial" w:hAnsi="Arial" w:cs="Arial"/>
          <w:szCs w:val="20"/>
        </w:rPr>
        <w:t>, přičemž však tímto odstoupením není dotčeno právo Kupujícího na náhradu újmy dle tohoto odstavce této smlouvy</w:t>
      </w:r>
      <w:r w:rsidR="00A04C26" w:rsidRPr="001F410F">
        <w:rPr>
          <w:rFonts w:ascii="Arial" w:hAnsi="Arial" w:cs="Arial"/>
          <w:szCs w:val="20"/>
        </w:rPr>
        <w:t xml:space="preserve"> ani jiná </w:t>
      </w:r>
      <w:r w:rsidR="00A051B4" w:rsidRPr="001F410F">
        <w:rPr>
          <w:rFonts w:ascii="Arial" w:hAnsi="Arial" w:cs="Arial"/>
          <w:szCs w:val="20"/>
        </w:rPr>
        <w:t>práva, která mají z povahy věci</w:t>
      </w:r>
      <w:r w:rsidR="00B8463B" w:rsidRPr="001F410F">
        <w:rPr>
          <w:rFonts w:ascii="Arial" w:hAnsi="Arial" w:cs="Arial"/>
          <w:szCs w:val="20"/>
        </w:rPr>
        <w:t xml:space="preserve"> </w:t>
      </w:r>
      <w:r w:rsidR="00A051B4" w:rsidRPr="001F410F">
        <w:rPr>
          <w:rFonts w:ascii="Arial" w:hAnsi="Arial" w:cs="Arial"/>
          <w:szCs w:val="20"/>
        </w:rPr>
        <w:t xml:space="preserve">v oprávněném zájmu Kupujícího </w:t>
      </w:r>
      <w:r w:rsidR="00A04C26" w:rsidRPr="001F410F">
        <w:rPr>
          <w:rFonts w:ascii="Arial" w:hAnsi="Arial" w:cs="Arial"/>
          <w:szCs w:val="20"/>
        </w:rPr>
        <w:t>přetrvat</w:t>
      </w:r>
      <w:r w:rsidR="00D4117B" w:rsidRPr="001F410F">
        <w:rPr>
          <w:rFonts w:ascii="Arial" w:hAnsi="Arial" w:cs="Arial"/>
          <w:szCs w:val="20"/>
        </w:rPr>
        <w:t xml:space="preserve"> i po odstoupení</w:t>
      </w:r>
      <w:r w:rsidR="00B1179A" w:rsidRPr="001F410F">
        <w:rPr>
          <w:rFonts w:ascii="Arial" w:hAnsi="Arial" w:cs="Arial"/>
          <w:szCs w:val="20"/>
        </w:rPr>
        <w:t xml:space="preserve"> (zejména právo dle odst. 10.3. této smlouvy)</w:t>
      </w:r>
      <w:r w:rsidR="00EB08E4" w:rsidRPr="001F410F">
        <w:rPr>
          <w:rFonts w:ascii="Arial" w:hAnsi="Arial" w:cs="Arial"/>
          <w:szCs w:val="20"/>
        </w:rPr>
        <w:t xml:space="preserve">. </w:t>
      </w:r>
      <w:r w:rsidR="00A04C26" w:rsidRPr="001F410F">
        <w:rPr>
          <w:rFonts w:ascii="Arial" w:hAnsi="Arial" w:cs="Arial"/>
          <w:szCs w:val="20"/>
        </w:rPr>
        <w:t>Prodávající je</w:t>
      </w:r>
      <w:r w:rsidR="00B7334E" w:rsidRPr="001F410F">
        <w:rPr>
          <w:rFonts w:ascii="Arial" w:hAnsi="Arial" w:cs="Arial"/>
          <w:szCs w:val="20"/>
        </w:rPr>
        <w:t xml:space="preserve"> povinen dodat Zboží </w:t>
      </w:r>
      <w:r w:rsidR="000F298C" w:rsidRPr="001F410F">
        <w:rPr>
          <w:rFonts w:ascii="Arial" w:hAnsi="Arial" w:cs="Arial"/>
          <w:szCs w:val="20"/>
        </w:rPr>
        <w:t xml:space="preserve">podle části objednávky </w:t>
      </w:r>
      <w:r w:rsidR="005B48F4" w:rsidRPr="001F410F">
        <w:rPr>
          <w:rFonts w:ascii="Arial" w:hAnsi="Arial" w:cs="Arial"/>
          <w:szCs w:val="20"/>
        </w:rPr>
        <w:t xml:space="preserve">nedotčené </w:t>
      </w:r>
      <w:r w:rsidR="000F298C" w:rsidRPr="001F410F">
        <w:rPr>
          <w:rFonts w:ascii="Arial" w:hAnsi="Arial" w:cs="Arial"/>
          <w:szCs w:val="20"/>
        </w:rPr>
        <w:t xml:space="preserve">výpadkem </w:t>
      </w:r>
      <w:r w:rsidR="00B8463B" w:rsidRPr="001F410F">
        <w:rPr>
          <w:rFonts w:ascii="Arial" w:hAnsi="Arial" w:cs="Arial"/>
          <w:szCs w:val="20"/>
        </w:rPr>
        <w:t xml:space="preserve">Zboží </w:t>
      </w:r>
      <w:r w:rsidR="00EB08E4" w:rsidRPr="001F410F">
        <w:rPr>
          <w:rFonts w:ascii="Arial" w:hAnsi="Arial" w:cs="Arial"/>
          <w:szCs w:val="20"/>
        </w:rPr>
        <w:t>a odstoupením Kupujícího</w:t>
      </w:r>
      <w:r w:rsidR="005A7EF8" w:rsidRPr="001F410F">
        <w:rPr>
          <w:rFonts w:ascii="Arial" w:hAnsi="Arial" w:cs="Arial"/>
          <w:szCs w:val="20"/>
        </w:rPr>
        <w:t xml:space="preserve">. </w:t>
      </w:r>
      <w:r w:rsidR="00B8463B" w:rsidRPr="001F410F">
        <w:rPr>
          <w:rFonts w:ascii="Arial" w:hAnsi="Arial" w:cs="Arial"/>
          <w:szCs w:val="20"/>
        </w:rPr>
        <w:t xml:space="preserve">Ujednáním tohoto odstavce této smlouvy nejsou </w:t>
      </w:r>
      <w:r w:rsidR="005B48F4" w:rsidRPr="001F410F">
        <w:rPr>
          <w:rFonts w:ascii="Arial" w:hAnsi="Arial" w:cs="Arial"/>
          <w:szCs w:val="20"/>
        </w:rPr>
        <w:t xml:space="preserve">nijak </w:t>
      </w:r>
      <w:r w:rsidR="00B8463B" w:rsidRPr="001F410F">
        <w:rPr>
          <w:rFonts w:ascii="Arial" w:hAnsi="Arial" w:cs="Arial"/>
          <w:szCs w:val="20"/>
        </w:rPr>
        <w:t xml:space="preserve">dotčena ostatní práva Kupujícího plynoucí pro něj z právních předpisů. </w:t>
      </w:r>
      <w:r w:rsidR="004E28DA" w:rsidRPr="001F410F">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118FE712"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FD0017">
        <w:rPr>
          <w:rFonts w:ascii="Arial" w:hAnsi="Arial" w:cs="Arial"/>
          <w:szCs w:val="20"/>
        </w:rPr>
        <w:t>5</w:t>
      </w:r>
      <w:r w:rsidR="001267F4" w:rsidRPr="002D0A3E">
        <w:rPr>
          <w:rFonts w:ascii="Arial" w:hAnsi="Arial" w:cs="Arial"/>
          <w:szCs w:val="20"/>
        </w:rPr>
        <w:t>. a odst. 5.1</w:t>
      </w:r>
      <w:r w:rsidR="00FD0017">
        <w:rPr>
          <w:rFonts w:ascii="Arial" w:hAnsi="Arial" w:cs="Arial"/>
          <w:szCs w:val="20"/>
        </w:rPr>
        <w:t>6</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41755820"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4DC289E8" w14:textId="77777777" w:rsidR="007A75EE" w:rsidRDefault="007A75EE" w:rsidP="007A75EE">
      <w:pPr>
        <w:tabs>
          <w:tab w:val="num" w:pos="1854"/>
        </w:tabs>
        <w:spacing w:after="120" w:line="276" w:lineRule="auto"/>
        <w:ind w:left="1440"/>
        <w:rPr>
          <w:rFonts w:ascii="Arial" w:hAnsi="Arial" w:cs="Arial"/>
          <w:szCs w:val="20"/>
        </w:rPr>
      </w:pP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45A242FC"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 xml:space="preserve">pověřeným pracovníkem </w:t>
      </w:r>
      <w:r w:rsidR="00AD4754">
        <w:rPr>
          <w:rFonts w:ascii="Arial" w:hAnsi="Arial" w:cs="Arial"/>
          <w:szCs w:val="20"/>
        </w:rPr>
        <w:t xml:space="preserve">obchodního </w:t>
      </w:r>
      <w:r w:rsidRPr="008722C1">
        <w:rPr>
          <w:rFonts w:ascii="Arial" w:hAnsi="Arial" w:cs="Arial"/>
          <w:szCs w:val="20"/>
        </w:rPr>
        <w:t>od</w:t>
      </w:r>
      <w:r w:rsidRPr="004B7EA2">
        <w:rPr>
          <w:rFonts w:ascii="Arial" w:hAnsi="Arial" w:cs="Arial"/>
          <w:szCs w:val="20"/>
        </w:rPr>
        <w:t xml:space="preserve">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 </w:t>
      </w:r>
      <w:r w:rsidR="003B5C41" w:rsidRPr="00AD4754">
        <w:rPr>
          <w:rFonts w:ascii="Arial" w:hAnsi="Arial" w:cs="Arial"/>
          <w:szCs w:val="20"/>
        </w:rPr>
        <w:fldChar w:fldCharType="begin">
          <w:ffData>
            <w:name w:val=""/>
            <w:enabled/>
            <w:calcOnExit w:val="0"/>
            <w:textInput>
              <w:default w:val="14:00"/>
            </w:textInput>
          </w:ffData>
        </w:fldChar>
      </w:r>
      <w:r w:rsidR="00781A50" w:rsidRPr="00AD4754">
        <w:rPr>
          <w:rFonts w:ascii="Arial" w:hAnsi="Arial" w:cs="Arial"/>
          <w:szCs w:val="20"/>
        </w:rPr>
        <w:instrText xml:space="preserve"> FORMTEXT </w:instrText>
      </w:r>
      <w:r w:rsidR="003B5C41" w:rsidRPr="00AD4754">
        <w:rPr>
          <w:rFonts w:ascii="Arial" w:hAnsi="Arial" w:cs="Arial"/>
          <w:szCs w:val="20"/>
        </w:rPr>
      </w:r>
      <w:r w:rsidR="003B5C41" w:rsidRPr="00AD4754">
        <w:rPr>
          <w:rFonts w:ascii="Arial" w:hAnsi="Arial" w:cs="Arial"/>
          <w:szCs w:val="20"/>
        </w:rPr>
        <w:fldChar w:fldCharType="separate"/>
      </w:r>
      <w:r w:rsidR="00781A50" w:rsidRPr="00AD4754">
        <w:rPr>
          <w:rFonts w:ascii="Arial" w:hAnsi="Arial" w:cs="Arial"/>
          <w:noProof/>
          <w:szCs w:val="20"/>
        </w:rPr>
        <w:t>14:00</w:t>
      </w:r>
      <w:r w:rsidR="003B5C41" w:rsidRPr="00AD4754">
        <w:rPr>
          <w:rFonts w:ascii="Arial" w:hAnsi="Arial" w:cs="Arial"/>
          <w:szCs w:val="20"/>
        </w:rPr>
        <w:fldChar w:fldCharType="end"/>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 xml:space="preserve">Prodávající je povinen Zboží zabalit a opatřit pro přepravu způsobem, který zajistí, že Zboží bude odevzdáno v neporušeném a nepoškozeném stavu, a který Zboží ochrání před </w:t>
      </w:r>
      <w:r w:rsidR="002D0A3E" w:rsidRPr="004B7EA2">
        <w:rPr>
          <w:rFonts w:ascii="Arial" w:hAnsi="Arial" w:cs="Arial"/>
          <w:b w:val="0"/>
          <w:iCs w:val="0"/>
          <w:u w:val="none"/>
        </w:rPr>
        <w:lastRenderedPageBreak/>
        <w:t>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t>Prodávající ručí za dodržení přepravních podmínek po dobu přepravy do místa dodání tak, aby nebylo zboží znehodnoceno.</w:t>
      </w:r>
    </w:p>
    <w:p w14:paraId="3DB99A5F" w14:textId="39CCE4E9"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0C7DE75F" w14:textId="5806E8F0"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Kupující 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p>
    <w:p w14:paraId="0FC6A2FB" w14:textId="20742667"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391F0777" w14:textId="77777777" w:rsidR="009E7084" w:rsidRDefault="009E7084">
      <w:pPr>
        <w:jc w:val="left"/>
        <w:rPr>
          <w:rFonts w:ascii="Arial" w:hAnsi="Arial" w:cs="Arial"/>
          <w:szCs w:val="20"/>
        </w:rPr>
      </w:pPr>
      <w:r>
        <w:rPr>
          <w:rFonts w:ascii="Arial" w:hAnsi="Arial" w:cs="Arial"/>
          <w:b/>
          <w:iCs/>
        </w:rPr>
        <w:br w:type="page"/>
      </w:r>
    </w:p>
    <w:p w14:paraId="5D36AFA4" w14:textId="77777777" w:rsidR="003A3820" w:rsidRPr="004B7EA2" w:rsidRDefault="003A3820" w:rsidP="007E4E39">
      <w:pPr>
        <w:spacing w:line="276" w:lineRule="auto"/>
        <w:rPr>
          <w:rFonts w:ascii="Arial" w:hAnsi="Arial" w:cs="Arial"/>
          <w:szCs w:val="20"/>
        </w:rPr>
      </w:pP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3AFF93BE" w14:textId="77777777" w:rsidR="00FE4200" w:rsidRPr="00761A77" w:rsidRDefault="00FE4200" w:rsidP="00FE4200">
      <w:pPr>
        <w:tabs>
          <w:tab w:val="left" w:pos="720"/>
        </w:tabs>
        <w:spacing w:after="120" w:line="276" w:lineRule="auto"/>
        <w:ind w:left="720"/>
        <w:rPr>
          <w:rFonts w:ascii="Arial" w:hAnsi="Arial" w:cs="Arial"/>
          <w:szCs w:val="20"/>
        </w:rPr>
      </w:pPr>
      <w:r w:rsidRPr="004B7EA2">
        <w:rPr>
          <w:rFonts w:ascii="Arial" w:hAnsi="Arial" w:cs="Arial"/>
          <w:szCs w:val="20"/>
        </w:rPr>
        <w:t>Kupní cena za měrnou jednotku Zboží</w:t>
      </w:r>
      <w:r>
        <w:rPr>
          <w:rFonts w:ascii="Arial" w:hAnsi="Arial" w:cs="Arial"/>
          <w:szCs w:val="20"/>
        </w:rPr>
        <w:t xml:space="preserve"> </w:t>
      </w:r>
      <w:r w:rsidRPr="004B7EA2">
        <w:rPr>
          <w:rFonts w:ascii="Arial" w:hAnsi="Arial" w:cs="Arial"/>
          <w:szCs w:val="20"/>
        </w:rPr>
        <w:t>pro jednotlivé položky je stanovena v Příloze č. 1 této smlouvy. Kupní cena Zboží</w:t>
      </w:r>
      <w:r>
        <w:rPr>
          <w:rFonts w:ascii="Arial" w:hAnsi="Arial" w:cs="Arial"/>
          <w:szCs w:val="20"/>
        </w:rPr>
        <w:t xml:space="preserve"> v Kč bez DPH </w:t>
      </w:r>
      <w:r w:rsidRPr="004B7EA2">
        <w:rPr>
          <w:rFonts w:ascii="Arial" w:hAnsi="Arial" w:cs="Arial"/>
          <w:szCs w:val="20"/>
        </w:rPr>
        <w:t>je</w:t>
      </w:r>
      <w:r>
        <w:rPr>
          <w:rFonts w:ascii="Arial" w:hAnsi="Arial" w:cs="Arial"/>
          <w:szCs w:val="20"/>
        </w:rPr>
        <w:t xml:space="preserve"> sjednána jako cena</w:t>
      </w:r>
      <w:r w:rsidRPr="004B7EA2">
        <w:rPr>
          <w:rFonts w:ascii="Arial" w:hAnsi="Arial" w:cs="Arial"/>
          <w:szCs w:val="20"/>
        </w:rPr>
        <w:t xml:space="preserve"> konečná</w:t>
      </w:r>
      <w:r>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Pr>
          <w:rFonts w:ascii="Arial" w:hAnsi="Arial" w:cs="Arial"/>
          <w:szCs w:val="20"/>
        </w:rPr>
        <w:t>e.</w:t>
      </w:r>
    </w:p>
    <w:p w14:paraId="0647155E" w14:textId="621FA44B"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352DE9" w:rsidRPr="00352DE9">
        <w:rPr>
          <w:rFonts w:ascii="Arial" w:hAnsi="Arial" w:cs="Arial"/>
          <w:b/>
          <w:szCs w:val="20"/>
          <w:highlight w:val="yellow"/>
        </w:rPr>
        <w:t>96</w:t>
      </w:r>
      <w:r w:rsidR="007C386E" w:rsidRPr="00352DE9">
        <w:rPr>
          <w:rFonts w:ascii="Arial" w:hAnsi="Arial" w:cs="Arial"/>
          <w:szCs w:val="20"/>
          <w:highlight w:val="yellow"/>
        </w:rPr>
        <w:t xml:space="preserve"> </w:t>
      </w:r>
      <w:r w:rsidR="007C386E" w:rsidRPr="00352DE9">
        <w:rPr>
          <w:rFonts w:ascii="Arial" w:hAnsi="Arial" w:cs="Arial"/>
          <w:b/>
          <w:szCs w:val="20"/>
          <w:highlight w:val="yellow"/>
        </w:rPr>
        <w:t>měsíců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7"/>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8"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8"/>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0CB775E2"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w:t>
      </w:r>
      <w:r w:rsidR="0053599E">
        <w:rPr>
          <w:rFonts w:ascii="Arial" w:hAnsi="Arial" w:cs="Arial"/>
          <w:szCs w:val="20"/>
        </w:rPr>
        <w:t>3</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 xml:space="preserve">tímto ve smyslu § 2113 a násl. občanského zákoníku přebírá závazek, že Zboží bude způsobilé pro použití ke smluvenému (jinak obvyklému) účelu a že si zachová obvyklé vlastnosti (i) </w:t>
      </w:r>
      <w:r w:rsidR="00C049F8" w:rsidRPr="000C16AA">
        <w:rPr>
          <w:rFonts w:ascii="Arial" w:hAnsi="Arial" w:cs="Arial"/>
          <w:b w:val="0"/>
          <w:bCs/>
          <w:u w:val="none"/>
        </w:rPr>
        <w:t>po dobu šesti (6) měsíců,</w:t>
      </w:r>
      <w:r w:rsidR="00C049F8" w:rsidRPr="00C049F8">
        <w:rPr>
          <w:rFonts w:ascii="Arial" w:hAnsi="Arial" w:cs="Arial"/>
          <w:b w:val="0"/>
          <w:bCs/>
          <w:u w:val="none"/>
        </w:rPr>
        <w:t xml:space="preserve">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Kupující oprávněn odstoupit od smlouvy pouze ohledně toho </w:t>
      </w:r>
      <w:r w:rsidRPr="004B7EA2">
        <w:rPr>
          <w:rFonts w:ascii="Arial" w:hAnsi="Arial" w:cs="Arial"/>
          <w:b w:val="0"/>
          <w:bCs/>
          <w:u w:val="none"/>
        </w:rPr>
        <w:lastRenderedPageBreak/>
        <w:t>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233E1E19" w:rsidR="00851E63"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w:t>
      </w:r>
      <w:r w:rsidR="007A15B8" w:rsidRPr="004B7EA2">
        <w:rPr>
          <w:rFonts w:ascii="Arial" w:hAnsi="Arial" w:cs="Arial"/>
          <w:b w:val="0"/>
          <w:bCs/>
          <w:u w:val="none"/>
        </w:rPr>
        <w:lastRenderedPageBreak/>
        <w:t xml:space="preserve">subjektu či instituce </w:t>
      </w:r>
      <w:r w:rsidRPr="004B7EA2">
        <w:rPr>
          <w:rFonts w:ascii="Arial" w:hAnsi="Arial" w:cs="Arial"/>
          <w:b w:val="0"/>
          <w:bCs/>
          <w:u w:val="none"/>
        </w:rPr>
        <w:t>ve smyslu odst. 2.1. této smlouvy v platnosti po celou dobu trvání této smlouvy.</w:t>
      </w:r>
    </w:p>
    <w:p w14:paraId="2115678C" w14:textId="77777777" w:rsidR="00B56E8D" w:rsidRPr="00B56E8D" w:rsidRDefault="00B56E8D" w:rsidP="00B56E8D"/>
    <w:p w14:paraId="71549E96"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ajícího je výpadek dle odst. 5.2.</w:t>
      </w:r>
      <w:r w:rsidR="004E28DA" w:rsidRPr="004B7EA2">
        <w:rPr>
          <w:rFonts w:ascii="Arial" w:hAnsi="Arial" w:cs="Arial"/>
          <w:szCs w:val="20"/>
        </w:rPr>
        <w:t xml:space="preserve"> 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6C14371"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447BEDF4" w:rsidR="003A3820"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164782A" w14:textId="77777777" w:rsidR="00305B46" w:rsidRPr="004B7EA2" w:rsidRDefault="00305B46" w:rsidP="00305B46">
      <w:pPr>
        <w:tabs>
          <w:tab w:val="num" w:pos="1080"/>
        </w:tabs>
        <w:spacing w:after="120" w:line="276" w:lineRule="auto"/>
        <w:ind w:left="720"/>
        <w:rPr>
          <w:rFonts w:ascii="Arial" w:hAnsi="Arial" w:cs="Arial"/>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lastRenderedPageBreak/>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4D4E3076"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w:t>
      </w:r>
      <w:r w:rsidR="007D0F5D">
        <w:rPr>
          <w:rFonts w:cs="Arial"/>
          <w:sz w:val="20"/>
          <w:szCs w:val="20"/>
        </w:rPr>
        <w:t xml:space="preserve">dobu </w:t>
      </w:r>
      <w:r w:rsidR="004E3154">
        <w:rPr>
          <w:rFonts w:cs="Arial"/>
          <w:b/>
          <w:sz w:val="20"/>
          <w:szCs w:val="20"/>
        </w:rPr>
        <w:t>96</w:t>
      </w:r>
      <w:r w:rsidR="007D0F5D" w:rsidRPr="007D0F5D">
        <w:rPr>
          <w:rFonts w:cs="Arial"/>
          <w:b/>
          <w:sz w:val="20"/>
          <w:szCs w:val="20"/>
        </w:rPr>
        <w:t xml:space="preserve"> měsíců</w:t>
      </w:r>
      <w:r w:rsidR="007D0F5D" w:rsidRPr="00051054">
        <w:rPr>
          <w:rFonts w:cs="Arial"/>
          <w:b/>
          <w:sz w:val="20"/>
          <w:szCs w:val="20"/>
        </w:rPr>
        <w:t xml:space="preserve"> </w:t>
      </w:r>
      <w:r w:rsidR="007D0F5D">
        <w:rPr>
          <w:rFonts w:cs="Arial"/>
          <w:sz w:val="20"/>
          <w:szCs w:val="20"/>
        </w:rPr>
        <w:t>(</w:t>
      </w:r>
      <w:r w:rsidR="004E3154" w:rsidRPr="004E3154">
        <w:rPr>
          <w:rFonts w:cs="Arial"/>
          <w:b/>
          <w:sz w:val="20"/>
          <w:szCs w:val="20"/>
        </w:rPr>
        <w:t>8</w:t>
      </w:r>
      <w:r w:rsidR="00051054" w:rsidRPr="00051054">
        <w:rPr>
          <w:rFonts w:cs="Arial"/>
          <w:b/>
          <w:sz w:val="20"/>
          <w:szCs w:val="20"/>
        </w:rPr>
        <w:t xml:space="preserve"> let</w:t>
      </w:r>
      <w:r w:rsidR="00051054">
        <w:rPr>
          <w:rFonts w:cs="Arial"/>
          <w:sz w:val="20"/>
          <w:szCs w:val="20"/>
        </w:rPr>
        <w:t>)</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51F0A96C"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42286B">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3697610C"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42286B">
        <w:rPr>
          <w:rFonts w:cs="Arial"/>
          <w:sz w:val="20"/>
          <w:szCs w:val="20"/>
        </w:rPr>
        <w:t>tři</w:t>
      </w:r>
      <w:r w:rsidR="005F0A03" w:rsidRPr="004B7EA2">
        <w:rPr>
          <w:rFonts w:cs="Arial"/>
          <w:sz w:val="20"/>
          <w:szCs w:val="20"/>
        </w:rPr>
        <w:t xml:space="preserve"> (</w:t>
      </w:r>
      <w:r w:rsidR="0042286B">
        <w:rPr>
          <w:rFonts w:cs="Arial"/>
          <w:sz w:val="20"/>
          <w:szCs w:val="20"/>
        </w:rPr>
        <w:t>3</w:t>
      </w:r>
      <w:r w:rsidR="005F0A03" w:rsidRPr="004B7EA2">
        <w:rPr>
          <w:rFonts w:cs="Arial"/>
          <w:sz w:val="20"/>
          <w:szCs w:val="20"/>
        </w:rPr>
        <w:t>) měsíc</w:t>
      </w:r>
      <w:r w:rsidR="0042286B">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6E3D0D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9"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 </w:t>
      </w:r>
      <w:r w:rsidR="00B81684" w:rsidRPr="00B81684">
        <w:rPr>
          <w:rFonts w:cs="Arial"/>
          <w:b/>
          <w:sz w:val="20"/>
          <w:szCs w:val="20"/>
        </w:rPr>
        <w:t>5 000 000</w:t>
      </w:r>
      <w:r w:rsidR="00726977" w:rsidRPr="00B81684">
        <w:rPr>
          <w:rFonts w:cs="Arial"/>
          <w:b/>
          <w:sz w:val="20"/>
          <w:szCs w:val="20"/>
        </w:rPr>
        <w:t>,-</w:t>
      </w:r>
      <w:r w:rsidRPr="00B81684">
        <w:rPr>
          <w:rFonts w:cs="Arial"/>
          <w:sz w:val="20"/>
          <w:szCs w:val="20"/>
        </w:rPr>
        <w:t xml:space="preserve"> (</w:t>
      </w:r>
      <w:r w:rsidRPr="004B7EA2">
        <w:rPr>
          <w:rFonts w:cs="Arial"/>
          <w:sz w:val="20"/>
          <w:szCs w:val="20"/>
        </w:rPr>
        <w:t>slovy</w:t>
      </w:r>
      <w:r w:rsidR="00E10136">
        <w:rPr>
          <w:rFonts w:cs="Arial"/>
          <w:sz w:val="20"/>
          <w:szCs w:val="20"/>
        </w:rPr>
        <w:t xml:space="preserve"> </w:t>
      </w:r>
      <w:r w:rsidR="00B81684">
        <w:rPr>
          <w:rFonts w:cs="Arial"/>
          <w:sz w:val="20"/>
          <w:szCs w:val="20"/>
        </w:rPr>
        <w:t>pět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9"/>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3B3171A8"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2E214D7" w14:textId="77777777" w:rsidR="007A75EE" w:rsidRDefault="007A75EE" w:rsidP="007A75EE">
      <w:pPr>
        <w:pStyle w:val="Zkladntext"/>
        <w:tabs>
          <w:tab w:val="num" w:pos="1080"/>
        </w:tabs>
        <w:spacing w:after="120" w:line="276" w:lineRule="auto"/>
        <w:ind w:left="720"/>
        <w:rPr>
          <w:rFonts w:cs="Arial"/>
          <w:sz w:val="20"/>
          <w:szCs w:val="20"/>
        </w:rPr>
      </w:pP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52405A6F" w14:textId="702FF224" w:rsidR="001A1DD8" w:rsidRPr="00B037CD" w:rsidRDefault="00B91002"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5F1039" w:rsidRPr="004B7EA2">
        <w:rPr>
          <w:rFonts w:ascii="Arial" w:hAnsi="Arial" w:cs="Arial"/>
          <w:szCs w:val="20"/>
        </w:rPr>
        <w:tab/>
      </w:r>
      <w:r w:rsidR="004853F0" w:rsidRPr="00B037CD">
        <w:rPr>
          <w:rFonts w:ascii="Arial" w:hAnsi="Arial" w:cs="Arial"/>
          <w:szCs w:val="20"/>
        </w:rPr>
        <w:t xml:space="preserve">Kontakt: </w:t>
      </w:r>
      <w:r w:rsidR="00E33197" w:rsidRPr="00B037CD">
        <w:rPr>
          <w:rFonts w:ascii="Arial" w:hAnsi="Arial" w:cs="Arial"/>
          <w:szCs w:val="20"/>
        </w:rPr>
        <w:tab/>
      </w:r>
      <w:r w:rsidR="00A3457F" w:rsidRPr="00B037CD">
        <w:rPr>
          <w:rFonts w:ascii="Arial" w:hAnsi="Arial" w:cs="Arial"/>
          <w:szCs w:val="20"/>
        </w:rPr>
        <w:t xml:space="preserve">prim. MUDr. Vít </w:t>
      </w:r>
      <w:proofErr w:type="spellStart"/>
      <w:r w:rsidR="00A3457F" w:rsidRPr="00B037CD">
        <w:rPr>
          <w:rFonts w:ascii="Arial" w:hAnsi="Arial" w:cs="Arial"/>
          <w:szCs w:val="20"/>
        </w:rPr>
        <w:t>Motáň</w:t>
      </w:r>
      <w:proofErr w:type="spellEnd"/>
    </w:p>
    <w:p w14:paraId="09DA240D" w14:textId="2EF08DD5" w:rsidR="004853F0" w:rsidRPr="00B037CD" w:rsidRDefault="001C09CC" w:rsidP="007E4E39">
      <w:pPr>
        <w:pStyle w:val="Zhlav"/>
        <w:tabs>
          <w:tab w:val="clear" w:pos="4536"/>
          <w:tab w:val="clear" w:pos="9072"/>
        </w:tabs>
        <w:spacing w:line="276" w:lineRule="auto"/>
        <w:rPr>
          <w:rFonts w:ascii="Arial" w:hAnsi="Arial" w:cs="Arial"/>
          <w:szCs w:val="20"/>
        </w:rPr>
      </w:pPr>
      <w:r w:rsidRPr="00B037CD">
        <w:rPr>
          <w:rFonts w:ascii="Arial" w:hAnsi="Arial" w:cs="Arial"/>
          <w:szCs w:val="20"/>
        </w:rPr>
        <w:tab/>
      </w:r>
      <w:r w:rsidR="009E322F" w:rsidRPr="00B037CD">
        <w:rPr>
          <w:rFonts w:ascii="Arial" w:hAnsi="Arial" w:cs="Arial"/>
          <w:szCs w:val="20"/>
        </w:rPr>
        <w:tab/>
      </w:r>
      <w:r w:rsidR="009E322F" w:rsidRPr="00B037CD">
        <w:rPr>
          <w:rFonts w:ascii="Arial" w:hAnsi="Arial" w:cs="Arial"/>
          <w:szCs w:val="20"/>
        </w:rPr>
        <w:tab/>
      </w:r>
      <w:r w:rsidR="009E322F" w:rsidRPr="00B037CD">
        <w:rPr>
          <w:rFonts w:ascii="Arial" w:hAnsi="Arial" w:cs="Arial"/>
          <w:szCs w:val="20"/>
        </w:rPr>
        <w:tab/>
      </w:r>
      <w:r w:rsidR="004853F0" w:rsidRPr="00B037CD">
        <w:rPr>
          <w:rFonts w:ascii="Arial" w:hAnsi="Arial" w:cs="Arial"/>
          <w:szCs w:val="20"/>
        </w:rPr>
        <w:tab/>
      </w:r>
      <w:r w:rsidR="00597363" w:rsidRPr="00B037CD">
        <w:rPr>
          <w:rFonts w:ascii="Arial" w:hAnsi="Arial" w:cs="Arial"/>
          <w:szCs w:val="20"/>
        </w:rPr>
        <w:t xml:space="preserve">Tel: </w:t>
      </w:r>
      <w:r w:rsidR="00C527B0" w:rsidRPr="00B037CD">
        <w:rPr>
          <w:rFonts w:ascii="Arial" w:hAnsi="Arial" w:cs="Arial"/>
          <w:szCs w:val="20"/>
        </w:rPr>
        <w:tab/>
        <w:t xml:space="preserve">   </w:t>
      </w:r>
      <w:r w:rsidR="00E33197" w:rsidRPr="00B037CD">
        <w:rPr>
          <w:rFonts w:ascii="Arial" w:hAnsi="Arial" w:cs="Arial"/>
          <w:szCs w:val="20"/>
        </w:rPr>
        <w:tab/>
      </w:r>
      <w:r w:rsidR="00597363" w:rsidRPr="00B037CD">
        <w:rPr>
          <w:rFonts w:ascii="Arial" w:hAnsi="Arial" w:cs="Arial"/>
          <w:szCs w:val="20"/>
        </w:rPr>
        <w:t>+420</w:t>
      </w:r>
      <w:r w:rsidR="003B1476" w:rsidRPr="00B037CD">
        <w:rPr>
          <w:rFonts w:ascii="Arial" w:hAnsi="Arial" w:cs="Arial"/>
          <w:szCs w:val="20"/>
        </w:rPr>
        <w:t xml:space="preserve"> 387 873 </w:t>
      </w:r>
      <w:r w:rsidR="00A3457F" w:rsidRPr="00B037CD">
        <w:rPr>
          <w:rFonts w:ascii="Arial" w:hAnsi="Arial" w:cs="Arial"/>
          <w:szCs w:val="20"/>
        </w:rPr>
        <w:t>300</w:t>
      </w:r>
      <w:r w:rsidR="009E322F" w:rsidRPr="00B037CD">
        <w:rPr>
          <w:rFonts w:ascii="Arial" w:hAnsi="Arial" w:cs="Arial"/>
          <w:szCs w:val="20"/>
        </w:rPr>
        <w:tab/>
      </w:r>
      <w:r w:rsidR="009E322F" w:rsidRPr="00B037CD">
        <w:rPr>
          <w:rFonts w:ascii="Arial" w:hAnsi="Arial" w:cs="Arial"/>
          <w:szCs w:val="20"/>
        </w:rPr>
        <w:tab/>
      </w:r>
    </w:p>
    <w:p w14:paraId="10A5C464" w14:textId="51761C34"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B037CD">
        <w:rPr>
          <w:rFonts w:ascii="Arial" w:hAnsi="Arial" w:cs="Arial"/>
          <w:szCs w:val="20"/>
        </w:rPr>
        <w:t>E-mail:</w:t>
      </w:r>
      <w:r w:rsidR="003B1476" w:rsidRPr="00B037CD">
        <w:rPr>
          <w:rFonts w:ascii="Arial" w:hAnsi="Arial" w:cs="Arial"/>
          <w:szCs w:val="20"/>
        </w:rPr>
        <w:tab/>
      </w:r>
      <w:r w:rsidR="003B1476" w:rsidRPr="00B037CD">
        <w:rPr>
          <w:rFonts w:ascii="Arial" w:hAnsi="Arial" w:cs="Arial"/>
          <w:szCs w:val="20"/>
        </w:rPr>
        <w:tab/>
      </w:r>
      <w:hyperlink r:id="rId9" w:history="1">
        <w:r w:rsidR="00A3457F" w:rsidRPr="00B037CD">
          <w:rPr>
            <w:rStyle w:val="Hypertextovodkaz"/>
            <w:rFonts w:ascii="Arial" w:hAnsi="Arial" w:cs="Arial"/>
            <w:szCs w:val="20"/>
          </w:rPr>
          <w:t>motan.vit@nemcb.cz</w:t>
        </w:r>
      </w:hyperlink>
      <w:r w:rsidR="003B1476">
        <w:rPr>
          <w:rFonts w:ascii="Arial" w:hAnsi="Arial" w:cs="Arial"/>
          <w:szCs w:val="20"/>
        </w:rPr>
        <w:t xml:space="preserve"> </w:t>
      </w:r>
    </w:p>
    <w:p w14:paraId="426BF69C" w14:textId="77777777" w:rsidR="00970A3E" w:rsidRPr="004B7EA2"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0"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0"/>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1"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1"/>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177F539D" w:rsidR="000A1BF5" w:rsidRDefault="004853F0"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Kupujícího bude jednat ve věci plnění této smlouvy jako zástupce</w:t>
      </w:r>
      <w:r w:rsidR="003A3820" w:rsidRPr="000A1BF5">
        <w:rPr>
          <w:rFonts w:ascii="Arial" w:hAnsi="Arial" w:cs="Arial"/>
          <w:b/>
          <w:szCs w:val="20"/>
        </w:rPr>
        <w:t>:</w:t>
      </w:r>
      <w:r w:rsidR="001C09CC" w:rsidRPr="000A1BF5">
        <w:rPr>
          <w:rFonts w:ascii="Arial" w:hAnsi="Arial" w:cs="Arial"/>
          <w:b/>
          <w:szCs w:val="20"/>
        </w:rPr>
        <w:t xml:space="preserve"> </w:t>
      </w:r>
      <w:r w:rsidR="00AD7470" w:rsidRPr="000A1BF5">
        <w:rPr>
          <w:rFonts w:ascii="Arial" w:hAnsi="Arial" w:cs="Arial"/>
          <w:b/>
          <w:szCs w:val="20"/>
        </w:rPr>
        <w:t xml:space="preserve"> </w:t>
      </w:r>
      <w:r w:rsidR="00B329C1" w:rsidRPr="000A1BF5">
        <w:rPr>
          <w:rFonts w:ascii="Arial" w:hAnsi="Arial" w:cs="Arial"/>
          <w:b/>
          <w:szCs w:val="20"/>
        </w:rPr>
        <w:br/>
      </w:r>
      <w:r w:rsidR="003B1476" w:rsidRPr="008509F7">
        <w:rPr>
          <w:rFonts w:ascii="Arial" w:hAnsi="Arial" w:cs="Arial"/>
          <w:szCs w:val="20"/>
        </w:rPr>
        <w:t>Kateřina Rozboudová</w:t>
      </w:r>
      <w:r w:rsidR="00AD7470" w:rsidRPr="008509F7">
        <w:rPr>
          <w:rFonts w:ascii="Arial" w:hAnsi="Arial" w:cs="Arial"/>
          <w:szCs w:val="20"/>
        </w:rPr>
        <w:t>, e-mail:</w:t>
      </w:r>
      <w:r w:rsidR="003B1476" w:rsidRPr="008509F7">
        <w:rPr>
          <w:rFonts w:ascii="Arial" w:hAnsi="Arial" w:cs="Arial"/>
          <w:szCs w:val="20"/>
        </w:rPr>
        <w:t xml:space="preserve"> </w:t>
      </w:r>
      <w:hyperlink r:id="rId10" w:history="1">
        <w:r w:rsidR="003B1476" w:rsidRPr="008509F7">
          <w:rPr>
            <w:rStyle w:val="Hypertextovodkaz"/>
            <w:rFonts w:ascii="Arial" w:hAnsi="Arial" w:cs="Arial"/>
            <w:szCs w:val="20"/>
          </w:rPr>
          <w:t>rozboudova.katerina@nemcb.cz</w:t>
        </w:r>
      </w:hyperlink>
      <w:r w:rsidR="00C527B0" w:rsidRPr="008509F7">
        <w:rPr>
          <w:rFonts w:ascii="Arial" w:hAnsi="Arial" w:cs="Arial"/>
          <w:szCs w:val="20"/>
        </w:rPr>
        <w:t>, tel:</w:t>
      </w:r>
      <w:r w:rsidR="003B1476" w:rsidRPr="008509F7">
        <w:rPr>
          <w:rFonts w:ascii="Arial" w:hAnsi="Arial" w:cs="Arial"/>
          <w:szCs w:val="20"/>
        </w:rPr>
        <w:t xml:space="preserve"> +420 387 873</w:t>
      </w:r>
      <w:r w:rsidR="00955477" w:rsidRPr="008509F7">
        <w:rPr>
          <w:rFonts w:ascii="Arial" w:hAnsi="Arial" w:cs="Arial"/>
          <w:szCs w:val="20"/>
        </w:rPr>
        <w:t> </w:t>
      </w:r>
      <w:r w:rsidR="003B1476" w:rsidRPr="008509F7">
        <w:rPr>
          <w:rFonts w:ascii="Arial" w:hAnsi="Arial" w:cs="Arial"/>
          <w:szCs w:val="20"/>
        </w:rPr>
        <w:t>523</w:t>
      </w:r>
      <w:r w:rsidR="00955477" w:rsidRPr="008509F7">
        <w:rPr>
          <w:rFonts w:ascii="Arial" w:hAnsi="Arial" w:cs="Arial"/>
          <w:szCs w:val="20"/>
        </w:rPr>
        <w:t>.</w:t>
      </w:r>
    </w:p>
    <w:p w14:paraId="1E10CE0D" w14:textId="63F1367E"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66468200" w:rsidR="00BA491C"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odst. 13.6. této </w:t>
      </w:r>
      <w:r w:rsidRPr="004B7EA2">
        <w:rPr>
          <w:rFonts w:cs="Arial"/>
          <w:sz w:val="20"/>
          <w:szCs w:val="20"/>
        </w:rPr>
        <w:lastRenderedPageBreak/>
        <w:t>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2"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2"/>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46E18394" w:rsidR="007A2295"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Pr="004B7EA2">
        <w:rPr>
          <w:rFonts w:cs="Arial"/>
          <w:sz w:val="20"/>
          <w:szCs w:val="20"/>
        </w:rPr>
        <w:t>.</w:t>
      </w:r>
    </w:p>
    <w:p w14:paraId="16730644" w14:textId="162310F4" w:rsidR="007A2295"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kterou uvedl ve své nabídce (pokud tato nabídka splňovala podmínky zadávacího řízení), </w:t>
      </w:r>
      <w:r w:rsidR="007A15B8" w:rsidRPr="003D10D3">
        <w:rPr>
          <w:rFonts w:cs="Arial"/>
          <w:sz w:val="20"/>
          <w:szCs w:val="20"/>
        </w:rPr>
        <w:lastRenderedPageBreak/>
        <w:t>nebo jiné dohodnuté ceně, která bude oproti této nabídkové ceně tohoto nového dodavatele výhodnější.</w:t>
      </w:r>
    </w:p>
    <w:p w14:paraId="03D06D42" w14:textId="77777777" w:rsidR="00A3457F" w:rsidRPr="004E6C50" w:rsidRDefault="00A3457F" w:rsidP="00A3457F">
      <w:pPr>
        <w:pStyle w:val="Zkladntext"/>
        <w:numPr>
          <w:ilvl w:val="1"/>
          <w:numId w:val="4"/>
        </w:numPr>
        <w:tabs>
          <w:tab w:val="clear" w:pos="360"/>
          <w:tab w:val="num" w:pos="709"/>
        </w:tabs>
        <w:spacing w:after="120" w:line="276" w:lineRule="auto"/>
        <w:ind w:left="709" w:hanging="709"/>
        <w:rPr>
          <w:sz w:val="20"/>
          <w:szCs w:val="20"/>
        </w:rPr>
      </w:pPr>
      <w:r w:rsidRPr="004E6C50">
        <w:rPr>
          <w:sz w:val="20"/>
          <w:szCs w:val="20"/>
        </w:rPr>
        <w:t>Smluvní strany se dohodly, že v případě, kdy roční míra inflace zveřejněná Českým statistickým úřadem za předchozí kalendářní rok překročí 3 %, je Prodávající oprávněn navýšit jednotkové ceny zboží specifikovaného Přílohou č. 1 této smlouvy. Zvýšení ceny bude odpovídat míře inflace přesahující hodnotu 3 %, maximálně však do výše 5 % celkového zvýšení ceny oproti původní ceně uvedené ve smlouvě. Prodávající je oprávněn zvýšit cenu, vždy k 1.4. kalendářního roku, poprvé však po uplynutí 48 měsíců ode dne účinnosti smlouvy. Zvýšení ceny podle předchozích odstavců je účinné od okamžiku doručení písemného oznámení Prodávajícího o zvýšení ceny Kupujícímu. Oznámení musí obsahovat míru inflace, zvýšené jednotkové ceny a podrobnosti výpočtu zvýšení. Nebude-li oznámení o zvýšení jednotkových cen doručeno Kupujícímu do 20.3. daného kalendářního roku, právo na uplatnění zvýšení ceny v daném kalendářním roce zanikne. Toto zvýšení ceny není změnou dle smlouvy a je tedy změnou bez nutnosti uzavírání dodatku ke smlouvě.</w:t>
      </w:r>
    </w:p>
    <w:p w14:paraId="55C4297B" w14:textId="33CDC977"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78B69A71" w14:textId="77777777" w:rsidR="007A75EE" w:rsidRDefault="007A75EE" w:rsidP="007A75EE">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7015F2" w14:textId="5F9A892D" w:rsidR="003D10D3" w:rsidRPr="007A75EE" w:rsidRDefault="001953FF" w:rsidP="007A75EE">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68D7D2E" w:rsidR="003E768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lastRenderedPageBreak/>
        <w:t>Příloha č. 2 Protikorupční doložka</w:t>
      </w:r>
    </w:p>
    <w:p w14:paraId="3D0834E3" w14:textId="29C684A5" w:rsidR="007A75EE" w:rsidRDefault="007A75EE" w:rsidP="007E4E39">
      <w:pPr>
        <w:pStyle w:val="Zhlav"/>
        <w:tabs>
          <w:tab w:val="clear" w:pos="4536"/>
          <w:tab w:val="clear" w:pos="9072"/>
          <w:tab w:val="num" w:pos="1080"/>
        </w:tabs>
        <w:spacing w:after="120" w:line="276" w:lineRule="auto"/>
        <w:ind w:left="720"/>
        <w:rPr>
          <w:rFonts w:ascii="Arial" w:hAnsi="Arial" w:cs="Arial"/>
          <w:szCs w:val="20"/>
        </w:rPr>
      </w:pPr>
    </w:p>
    <w:p w14:paraId="3FDB646A" w14:textId="5EA8125E"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0D59482" w14:textId="4CAF42CD"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7AA28ACF" w14:textId="48B42D52"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433B8206" w14:textId="5CF7F4D9" w:rsidR="002161B1"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2F790C6A" w14:textId="77777777" w:rsidR="002161B1" w:rsidRPr="004B7EA2" w:rsidRDefault="002161B1" w:rsidP="007E4E39">
      <w:pPr>
        <w:pStyle w:val="Zhlav"/>
        <w:tabs>
          <w:tab w:val="clear" w:pos="4536"/>
          <w:tab w:val="clear" w:pos="9072"/>
          <w:tab w:val="num" w:pos="1080"/>
        </w:tabs>
        <w:spacing w:after="120" w:line="276" w:lineRule="auto"/>
        <w:ind w:left="720"/>
        <w:rPr>
          <w:rFonts w:ascii="Arial" w:hAnsi="Arial" w:cs="Arial"/>
          <w:szCs w:val="20"/>
        </w:rPr>
      </w:pP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3"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3"/>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4"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4"/>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5"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5"/>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16"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16"/>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39764B44" w:rsidR="003E7682" w:rsidRDefault="003E7682" w:rsidP="007E4E39">
      <w:pPr>
        <w:spacing w:after="120" w:line="276" w:lineRule="auto"/>
        <w:jc w:val="center"/>
        <w:rPr>
          <w:rFonts w:ascii="Arial" w:hAnsi="Arial" w:cs="Arial"/>
          <w:b/>
          <w:bCs/>
          <w:sz w:val="22"/>
          <w:szCs w:val="22"/>
        </w:rPr>
      </w:pPr>
    </w:p>
    <w:p w14:paraId="0A322FEC" w14:textId="6E32B0ED" w:rsidR="00A3457F" w:rsidRDefault="00A3457F" w:rsidP="007E4E39">
      <w:pPr>
        <w:spacing w:after="120" w:line="276" w:lineRule="auto"/>
        <w:jc w:val="center"/>
        <w:rPr>
          <w:rFonts w:ascii="Arial" w:hAnsi="Arial" w:cs="Arial"/>
          <w:b/>
          <w:bCs/>
          <w:sz w:val="22"/>
          <w:szCs w:val="22"/>
        </w:rPr>
      </w:pPr>
    </w:p>
    <w:p w14:paraId="29BA60F8" w14:textId="6E26E115" w:rsidR="001946B2" w:rsidRDefault="001946B2" w:rsidP="007E4E39">
      <w:pPr>
        <w:spacing w:after="120" w:line="276" w:lineRule="auto"/>
        <w:jc w:val="center"/>
        <w:rPr>
          <w:rFonts w:ascii="Arial" w:hAnsi="Arial" w:cs="Arial"/>
          <w:b/>
          <w:bCs/>
          <w:sz w:val="22"/>
          <w:szCs w:val="22"/>
        </w:rPr>
      </w:pPr>
    </w:p>
    <w:p w14:paraId="6495DE69" w14:textId="64823EAE" w:rsidR="001946B2" w:rsidRDefault="001946B2" w:rsidP="007E4E39">
      <w:pPr>
        <w:spacing w:after="120" w:line="276" w:lineRule="auto"/>
        <w:jc w:val="center"/>
        <w:rPr>
          <w:rFonts w:ascii="Arial" w:hAnsi="Arial" w:cs="Arial"/>
          <w:b/>
          <w:bCs/>
          <w:sz w:val="22"/>
          <w:szCs w:val="22"/>
        </w:rPr>
      </w:pPr>
    </w:p>
    <w:p w14:paraId="73AB7F8F" w14:textId="154995CD" w:rsidR="001946B2" w:rsidRDefault="001946B2" w:rsidP="007E4E39">
      <w:pPr>
        <w:spacing w:after="120" w:line="276" w:lineRule="auto"/>
        <w:jc w:val="center"/>
        <w:rPr>
          <w:rFonts w:ascii="Arial" w:hAnsi="Arial" w:cs="Arial"/>
          <w:b/>
          <w:bCs/>
          <w:sz w:val="22"/>
          <w:szCs w:val="22"/>
        </w:rPr>
      </w:pPr>
    </w:p>
    <w:p w14:paraId="43048EE6" w14:textId="20EAD497" w:rsidR="001946B2" w:rsidRDefault="001946B2" w:rsidP="007E4E39">
      <w:pPr>
        <w:spacing w:after="120" w:line="276" w:lineRule="auto"/>
        <w:jc w:val="center"/>
        <w:rPr>
          <w:rFonts w:ascii="Arial" w:hAnsi="Arial" w:cs="Arial"/>
          <w:b/>
          <w:bCs/>
          <w:sz w:val="22"/>
          <w:szCs w:val="22"/>
        </w:rPr>
      </w:pPr>
    </w:p>
    <w:p w14:paraId="6BEA5FD2" w14:textId="196AF99F" w:rsidR="001946B2" w:rsidRDefault="001946B2" w:rsidP="007E4E39">
      <w:pPr>
        <w:spacing w:after="120" w:line="276" w:lineRule="auto"/>
        <w:jc w:val="center"/>
        <w:rPr>
          <w:rFonts w:ascii="Arial" w:hAnsi="Arial" w:cs="Arial"/>
          <w:b/>
          <w:bCs/>
          <w:sz w:val="22"/>
          <w:szCs w:val="22"/>
        </w:rPr>
      </w:pPr>
    </w:p>
    <w:p w14:paraId="37F705D4" w14:textId="1AA77148" w:rsidR="001946B2" w:rsidRDefault="001946B2" w:rsidP="007E4E39">
      <w:pPr>
        <w:spacing w:after="120" w:line="276" w:lineRule="auto"/>
        <w:jc w:val="center"/>
        <w:rPr>
          <w:rFonts w:ascii="Arial" w:hAnsi="Arial" w:cs="Arial"/>
          <w:b/>
          <w:bCs/>
          <w:sz w:val="22"/>
          <w:szCs w:val="22"/>
        </w:rPr>
      </w:pPr>
    </w:p>
    <w:p w14:paraId="24B193C6" w14:textId="4B7EEABF" w:rsidR="001946B2" w:rsidRDefault="001946B2" w:rsidP="007E4E39">
      <w:pPr>
        <w:spacing w:after="120" w:line="276" w:lineRule="auto"/>
        <w:jc w:val="center"/>
        <w:rPr>
          <w:rFonts w:ascii="Arial" w:hAnsi="Arial" w:cs="Arial"/>
          <w:b/>
          <w:bCs/>
          <w:sz w:val="22"/>
          <w:szCs w:val="22"/>
        </w:rPr>
      </w:pPr>
    </w:p>
    <w:p w14:paraId="5F0076BA" w14:textId="6FB6BE5B" w:rsidR="001946B2" w:rsidRDefault="001946B2" w:rsidP="007E4E39">
      <w:pPr>
        <w:spacing w:after="120" w:line="276" w:lineRule="auto"/>
        <w:jc w:val="center"/>
        <w:rPr>
          <w:rFonts w:ascii="Arial" w:hAnsi="Arial" w:cs="Arial"/>
          <w:b/>
          <w:bCs/>
          <w:sz w:val="22"/>
          <w:szCs w:val="22"/>
        </w:rPr>
      </w:pPr>
    </w:p>
    <w:p w14:paraId="50B1A092" w14:textId="4969D017" w:rsidR="008509F7" w:rsidRDefault="008509F7" w:rsidP="007E4E39">
      <w:pPr>
        <w:spacing w:after="120" w:line="276" w:lineRule="auto"/>
        <w:jc w:val="center"/>
        <w:rPr>
          <w:rFonts w:ascii="Arial" w:hAnsi="Arial" w:cs="Arial"/>
          <w:b/>
          <w:bCs/>
          <w:sz w:val="22"/>
          <w:szCs w:val="22"/>
        </w:rPr>
      </w:pPr>
    </w:p>
    <w:p w14:paraId="7B60CE08" w14:textId="77777777" w:rsidR="008509F7" w:rsidRDefault="008509F7" w:rsidP="007E4E39">
      <w:pPr>
        <w:spacing w:after="120" w:line="276" w:lineRule="auto"/>
        <w:jc w:val="center"/>
        <w:rPr>
          <w:rFonts w:ascii="Arial" w:hAnsi="Arial" w:cs="Arial"/>
          <w:b/>
          <w:bCs/>
          <w:sz w:val="22"/>
          <w:szCs w:val="22"/>
        </w:rPr>
      </w:pPr>
    </w:p>
    <w:p w14:paraId="01F44DFA" w14:textId="77777777" w:rsidR="001946B2" w:rsidRDefault="001946B2" w:rsidP="007E4E39">
      <w:pPr>
        <w:spacing w:after="120" w:line="276" w:lineRule="auto"/>
        <w:jc w:val="center"/>
        <w:rPr>
          <w:rFonts w:ascii="Arial" w:hAnsi="Arial" w:cs="Arial"/>
          <w:b/>
          <w:bCs/>
          <w:sz w:val="22"/>
          <w:szCs w:val="22"/>
        </w:rPr>
      </w:pPr>
    </w:p>
    <w:p w14:paraId="3B3F7368" w14:textId="77777777" w:rsidR="00A3457F" w:rsidRDefault="00A3457F"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EBC98E1"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sidR="008218F5">
        <w:rPr>
          <w:rFonts w:ascii="Arial" w:hAnsi="Arial" w:cs="Arial"/>
          <w:noProof/>
          <w:highlight w:val="yellow"/>
        </w:rPr>
        <w:t>_sloupce A - I</w:t>
      </w:r>
      <w:r w:rsidR="00072004">
        <w:rPr>
          <w:rFonts w:ascii="Arial" w:hAnsi="Arial" w:cs="Arial"/>
          <w:noProof/>
          <w:highlight w:val="yellow"/>
        </w:rPr>
        <w:t>]</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770396ED" w14:textId="0C3B1DF9" w:rsidR="003E7682" w:rsidRDefault="003E7682">
      <w:pPr>
        <w:jc w:val="left"/>
        <w:rPr>
          <w:rFonts w:ascii="Arial" w:hAnsi="Arial" w:cs="Arial"/>
          <w:b/>
          <w:bCs/>
          <w:sz w:val="22"/>
          <w:szCs w:val="22"/>
        </w:rPr>
      </w:pP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34BABE75"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r w:rsidR="008509F7">
        <w:rPr>
          <w:rFonts w:ascii="Arial" w:eastAsiaTheme="minorEastAsia" w:hAnsi="Arial" w:cs="Arial"/>
          <w:szCs w:val="20"/>
        </w:rPr>
        <w:t>protikorupční</w:t>
      </w:r>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lastRenderedPageBreak/>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17"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17"/>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140FC251" w14:textId="138CCF3A" w:rsidR="000C2482" w:rsidRPr="004B7EA2" w:rsidRDefault="000C2482" w:rsidP="0017678E">
      <w:pPr>
        <w:spacing w:line="276" w:lineRule="auto"/>
        <w:jc w:val="left"/>
        <w:rPr>
          <w:rFonts w:ascii="Arial" w:hAnsi="Arial" w:cs="Arial"/>
          <w:szCs w:val="20"/>
        </w:rPr>
      </w:pPr>
    </w:p>
    <w:p w14:paraId="3B9E58C5" w14:textId="42295483" w:rsidR="003A3820" w:rsidRPr="004B7EA2" w:rsidRDefault="003A3820" w:rsidP="007E4E39">
      <w:pPr>
        <w:spacing w:after="120" w:line="276" w:lineRule="auto"/>
        <w:rPr>
          <w:rFonts w:ascii="Arial" w:hAnsi="Arial" w:cs="Arial"/>
          <w:szCs w:val="20"/>
        </w:rPr>
      </w:pPr>
    </w:p>
    <w:sectPr w:rsidR="003A3820" w:rsidRPr="004B7EA2" w:rsidSect="004C6887">
      <w:footerReference w:type="default" r:id="rId11"/>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1F410F" w:rsidRDefault="001F410F">
      <w:r>
        <w:separator/>
      </w:r>
    </w:p>
  </w:endnote>
  <w:endnote w:type="continuationSeparator" w:id="0">
    <w:p w14:paraId="45596345" w14:textId="77777777" w:rsidR="001F410F" w:rsidRDefault="001F410F">
      <w:r>
        <w:continuationSeparator/>
      </w:r>
    </w:p>
  </w:endnote>
  <w:endnote w:type="continuationNotice" w:id="1">
    <w:p w14:paraId="33C7EC85" w14:textId="77777777" w:rsidR="001F410F" w:rsidRDefault="001F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1F410F" w:rsidRPr="00A934C9" w:rsidRDefault="001F410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1F410F" w:rsidRPr="00A934C9" w:rsidRDefault="001F410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1F410F" w:rsidRPr="00094D28" w:rsidRDefault="001F410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1F410F" w:rsidRDefault="001F410F">
      <w:r>
        <w:separator/>
      </w:r>
    </w:p>
  </w:footnote>
  <w:footnote w:type="continuationSeparator" w:id="0">
    <w:p w14:paraId="640E54A6" w14:textId="77777777" w:rsidR="001F410F" w:rsidRDefault="001F410F">
      <w:r>
        <w:continuationSeparator/>
      </w:r>
    </w:p>
  </w:footnote>
  <w:footnote w:type="continuationNotice" w:id="1">
    <w:p w14:paraId="615EDAD6" w14:textId="77777777" w:rsidR="001F410F" w:rsidRDefault="001F4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9"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9"/>
  </w:num>
  <w:num w:numId="2">
    <w:abstractNumId w:val="11"/>
  </w:num>
  <w:num w:numId="3">
    <w:abstractNumId w:val="10"/>
  </w:num>
  <w:num w:numId="4">
    <w:abstractNumId w:val="3"/>
  </w:num>
  <w:num w:numId="5">
    <w:abstractNumId w:val="8"/>
  </w:num>
  <w:num w:numId="6">
    <w:abstractNumId w:val="12"/>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1054"/>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16AA"/>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69B9"/>
    <w:rsid w:val="00173E95"/>
    <w:rsid w:val="0017458E"/>
    <w:rsid w:val="0017678E"/>
    <w:rsid w:val="001806E7"/>
    <w:rsid w:val="00180A07"/>
    <w:rsid w:val="00181F72"/>
    <w:rsid w:val="0018346E"/>
    <w:rsid w:val="0018392F"/>
    <w:rsid w:val="001840EC"/>
    <w:rsid w:val="00185352"/>
    <w:rsid w:val="00191273"/>
    <w:rsid w:val="001946B2"/>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410F"/>
    <w:rsid w:val="001F429B"/>
    <w:rsid w:val="001F4FC8"/>
    <w:rsid w:val="001F63BC"/>
    <w:rsid w:val="001F747A"/>
    <w:rsid w:val="00200E7E"/>
    <w:rsid w:val="002011BF"/>
    <w:rsid w:val="0020463F"/>
    <w:rsid w:val="0020615F"/>
    <w:rsid w:val="00215506"/>
    <w:rsid w:val="002161B1"/>
    <w:rsid w:val="00221938"/>
    <w:rsid w:val="00225B96"/>
    <w:rsid w:val="00226398"/>
    <w:rsid w:val="00231DC5"/>
    <w:rsid w:val="00234A70"/>
    <w:rsid w:val="00235540"/>
    <w:rsid w:val="00241816"/>
    <w:rsid w:val="002426F2"/>
    <w:rsid w:val="0024566C"/>
    <w:rsid w:val="002466D1"/>
    <w:rsid w:val="002542F8"/>
    <w:rsid w:val="00255C87"/>
    <w:rsid w:val="0026106F"/>
    <w:rsid w:val="002622C0"/>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05B46"/>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2DE9"/>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1476"/>
    <w:rsid w:val="003B46C9"/>
    <w:rsid w:val="003B4C77"/>
    <w:rsid w:val="003B5670"/>
    <w:rsid w:val="003B5C41"/>
    <w:rsid w:val="003B621D"/>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6EB7"/>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286B"/>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5EDE"/>
    <w:rsid w:val="004B7EA2"/>
    <w:rsid w:val="004C1079"/>
    <w:rsid w:val="004C4E0D"/>
    <w:rsid w:val="004C6887"/>
    <w:rsid w:val="004C70D5"/>
    <w:rsid w:val="004D60EF"/>
    <w:rsid w:val="004D6FB5"/>
    <w:rsid w:val="004E125A"/>
    <w:rsid w:val="004E28DA"/>
    <w:rsid w:val="004E3154"/>
    <w:rsid w:val="004E4BF5"/>
    <w:rsid w:val="004E6C50"/>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14F"/>
    <w:rsid w:val="00532C72"/>
    <w:rsid w:val="0053599E"/>
    <w:rsid w:val="00537222"/>
    <w:rsid w:val="00545216"/>
    <w:rsid w:val="00546E12"/>
    <w:rsid w:val="00551ACC"/>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AA8"/>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5FC"/>
    <w:rsid w:val="0065774B"/>
    <w:rsid w:val="00660739"/>
    <w:rsid w:val="006610A3"/>
    <w:rsid w:val="006620D4"/>
    <w:rsid w:val="00664BBF"/>
    <w:rsid w:val="00666F76"/>
    <w:rsid w:val="00667E90"/>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A75EE"/>
    <w:rsid w:val="007B30FE"/>
    <w:rsid w:val="007B64D8"/>
    <w:rsid w:val="007B7B1A"/>
    <w:rsid w:val="007C386E"/>
    <w:rsid w:val="007C3EE6"/>
    <w:rsid w:val="007C4995"/>
    <w:rsid w:val="007D0F5D"/>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09BF"/>
    <w:rsid w:val="00801DE0"/>
    <w:rsid w:val="00802A56"/>
    <w:rsid w:val="008037A7"/>
    <w:rsid w:val="00806766"/>
    <w:rsid w:val="00806E7D"/>
    <w:rsid w:val="00810732"/>
    <w:rsid w:val="00810C5A"/>
    <w:rsid w:val="008162C2"/>
    <w:rsid w:val="00820181"/>
    <w:rsid w:val="008218F5"/>
    <w:rsid w:val="00823D15"/>
    <w:rsid w:val="00823DCF"/>
    <w:rsid w:val="00827376"/>
    <w:rsid w:val="00833564"/>
    <w:rsid w:val="00846DA5"/>
    <w:rsid w:val="00847F53"/>
    <w:rsid w:val="008509F7"/>
    <w:rsid w:val="00851E63"/>
    <w:rsid w:val="00854EFD"/>
    <w:rsid w:val="0085750B"/>
    <w:rsid w:val="00861173"/>
    <w:rsid w:val="00864E21"/>
    <w:rsid w:val="00864E22"/>
    <w:rsid w:val="008664BC"/>
    <w:rsid w:val="00871552"/>
    <w:rsid w:val="00871ED4"/>
    <w:rsid w:val="008722C1"/>
    <w:rsid w:val="00873925"/>
    <w:rsid w:val="0087468D"/>
    <w:rsid w:val="0087586F"/>
    <w:rsid w:val="0088432E"/>
    <w:rsid w:val="00887439"/>
    <w:rsid w:val="0088781C"/>
    <w:rsid w:val="00887F8A"/>
    <w:rsid w:val="008906A0"/>
    <w:rsid w:val="0089249B"/>
    <w:rsid w:val="008932F5"/>
    <w:rsid w:val="008943DE"/>
    <w:rsid w:val="008965E9"/>
    <w:rsid w:val="008A08EB"/>
    <w:rsid w:val="008A19D0"/>
    <w:rsid w:val="008A34C2"/>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0616"/>
    <w:rsid w:val="009511E6"/>
    <w:rsid w:val="00951B4D"/>
    <w:rsid w:val="009539AC"/>
    <w:rsid w:val="00954E46"/>
    <w:rsid w:val="00955477"/>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57F"/>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B2DC0"/>
    <w:rsid w:val="00AB32C5"/>
    <w:rsid w:val="00AB38BE"/>
    <w:rsid w:val="00AB59CC"/>
    <w:rsid w:val="00AC5FCF"/>
    <w:rsid w:val="00AC63D5"/>
    <w:rsid w:val="00AD1190"/>
    <w:rsid w:val="00AD2CD2"/>
    <w:rsid w:val="00AD2D75"/>
    <w:rsid w:val="00AD378D"/>
    <w:rsid w:val="00AD4754"/>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037CD"/>
    <w:rsid w:val="00B1179A"/>
    <w:rsid w:val="00B151B4"/>
    <w:rsid w:val="00B17C88"/>
    <w:rsid w:val="00B20BBC"/>
    <w:rsid w:val="00B234F4"/>
    <w:rsid w:val="00B264C7"/>
    <w:rsid w:val="00B312C8"/>
    <w:rsid w:val="00B329C1"/>
    <w:rsid w:val="00B370C6"/>
    <w:rsid w:val="00B44322"/>
    <w:rsid w:val="00B50B10"/>
    <w:rsid w:val="00B54EE2"/>
    <w:rsid w:val="00B55D1F"/>
    <w:rsid w:val="00B56829"/>
    <w:rsid w:val="00B56E8D"/>
    <w:rsid w:val="00B66E32"/>
    <w:rsid w:val="00B67264"/>
    <w:rsid w:val="00B7334E"/>
    <w:rsid w:val="00B76C19"/>
    <w:rsid w:val="00B805C3"/>
    <w:rsid w:val="00B81684"/>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3EB5"/>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AAC"/>
    <w:rsid w:val="00C37E42"/>
    <w:rsid w:val="00C41503"/>
    <w:rsid w:val="00C41746"/>
    <w:rsid w:val="00C45B77"/>
    <w:rsid w:val="00C46608"/>
    <w:rsid w:val="00C4714C"/>
    <w:rsid w:val="00C527B0"/>
    <w:rsid w:val="00C53E12"/>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3885"/>
    <w:rsid w:val="00CC7C1E"/>
    <w:rsid w:val="00CD047D"/>
    <w:rsid w:val="00CD066D"/>
    <w:rsid w:val="00CD3E69"/>
    <w:rsid w:val="00CD6D80"/>
    <w:rsid w:val="00CE0A8A"/>
    <w:rsid w:val="00CE5870"/>
    <w:rsid w:val="00CE5909"/>
    <w:rsid w:val="00CE7226"/>
    <w:rsid w:val="00CF107A"/>
    <w:rsid w:val="00CF1EB0"/>
    <w:rsid w:val="00CF235F"/>
    <w:rsid w:val="00CF6C10"/>
    <w:rsid w:val="00D01586"/>
    <w:rsid w:val="00D01684"/>
    <w:rsid w:val="00D04781"/>
    <w:rsid w:val="00D107BE"/>
    <w:rsid w:val="00D151F5"/>
    <w:rsid w:val="00D15F41"/>
    <w:rsid w:val="00D179B1"/>
    <w:rsid w:val="00D2217C"/>
    <w:rsid w:val="00D2348D"/>
    <w:rsid w:val="00D31E1C"/>
    <w:rsid w:val="00D35011"/>
    <w:rsid w:val="00D4117B"/>
    <w:rsid w:val="00D44EA4"/>
    <w:rsid w:val="00D4591F"/>
    <w:rsid w:val="00D47FAE"/>
    <w:rsid w:val="00D50273"/>
    <w:rsid w:val="00D50F60"/>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2DB6"/>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5063"/>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A59A7"/>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3750C"/>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2B67"/>
    <w:rsid w:val="00F646EF"/>
    <w:rsid w:val="00F64D76"/>
    <w:rsid w:val="00F65909"/>
    <w:rsid w:val="00F6708C"/>
    <w:rsid w:val="00F737C2"/>
    <w:rsid w:val="00F76D99"/>
    <w:rsid w:val="00F80C27"/>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4200"/>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boudova.katerina@nemcb.cz" TargetMode="External"/><Relationship Id="rId4" Type="http://schemas.openxmlformats.org/officeDocument/2006/relationships/settings" Target="settings.xml"/><Relationship Id="rId9" Type="http://schemas.openxmlformats.org/officeDocument/2006/relationships/hyperlink" Target="mailto:motan.vit@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99EF1-433F-4176-99EC-D5D344E5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8351</Words>
  <Characters>49276</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57512</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Hana Beznosková</cp:lastModifiedBy>
  <cp:revision>52</cp:revision>
  <cp:lastPrinted>2025-06-12T07:01:00Z</cp:lastPrinted>
  <dcterms:created xsi:type="dcterms:W3CDTF">2025-06-04T07:31:00Z</dcterms:created>
  <dcterms:modified xsi:type="dcterms:W3CDTF">2026-02-26T07:15:00Z</dcterms:modified>
</cp:coreProperties>
</file>