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7B1" w:rsidRPr="00034CE2" w:rsidRDefault="00BA235A" w:rsidP="00F220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/>
        <w:jc w:val="center"/>
        <w:rPr>
          <w:rFonts w:cs="Arial"/>
          <w:b/>
          <w:sz w:val="32"/>
          <w:szCs w:val="32"/>
        </w:rPr>
      </w:pPr>
      <w:bookmarkStart w:id="0" w:name="_Hlk202873563"/>
      <w:r>
        <w:rPr>
          <w:rFonts w:cs="Arial"/>
          <w:b/>
          <w:sz w:val="32"/>
          <w:szCs w:val="32"/>
        </w:rPr>
        <w:t>Technická s</w:t>
      </w:r>
      <w:r w:rsidR="00034CE2" w:rsidRPr="00034CE2">
        <w:rPr>
          <w:rFonts w:cs="Arial"/>
          <w:b/>
          <w:sz w:val="32"/>
          <w:szCs w:val="32"/>
        </w:rPr>
        <w:t xml:space="preserve">pecifikace </w:t>
      </w:r>
      <w:bookmarkStart w:id="1" w:name="_Hlk202873266"/>
      <w:r w:rsidR="00034CE2" w:rsidRPr="00034CE2">
        <w:rPr>
          <w:rFonts w:cs="Arial"/>
          <w:b/>
          <w:sz w:val="32"/>
          <w:szCs w:val="32"/>
        </w:rPr>
        <w:t>předmětu veřejné zakázky</w:t>
      </w:r>
      <w:bookmarkEnd w:id="1"/>
      <w:bookmarkEnd w:id="0"/>
    </w:p>
    <w:p w:rsidR="00986710" w:rsidRDefault="00DF25FF" w:rsidP="00F220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/>
        <w:jc w:val="center"/>
        <w:rPr>
          <w:rFonts w:cs="Arial"/>
          <w:b/>
          <w:sz w:val="32"/>
          <w:szCs w:val="32"/>
        </w:rPr>
      </w:pPr>
      <w:r w:rsidRPr="00034CE2">
        <w:rPr>
          <w:rFonts w:cs="Arial"/>
          <w:b/>
          <w:sz w:val="32"/>
          <w:szCs w:val="32"/>
        </w:rPr>
        <w:t xml:space="preserve"> </w:t>
      </w:r>
      <w:r w:rsidR="00A10704" w:rsidRPr="00034CE2">
        <w:rPr>
          <w:rFonts w:cs="Arial"/>
          <w:b/>
          <w:sz w:val="32"/>
          <w:szCs w:val="32"/>
        </w:rPr>
        <w:t>Systém pro míšní stimulaci</w:t>
      </w:r>
    </w:p>
    <w:p w:rsidR="004F6E1F" w:rsidRPr="004F6E1F" w:rsidRDefault="004F6E1F" w:rsidP="00F220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/>
        <w:jc w:val="center"/>
        <w:rPr>
          <w:rFonts w:cs="Arial"/>
          <w:sz w:val="24"/>
          <w:szCs w:val="32"/>
        </w:rPr>
      </w:pPr>
      <w:r w:rsidRPr="004F6E1F">
        <w:rPr>
          <w:rFonts w:cs="Arial"/>
          <w:sz w:val="24"/>
          <w:szCs w:val="32"/>
        </w:rPr>
        <w:t xml:space="preserve">Evidenční číslo ve VVZ: </w:t>
      </w:r>
      <w:r w:rsidR="00BA2C86" w:rsidRPr="00BA2C86">
        <w:rPr>
          <w:rFonts w:cs="Arial"/>
          <w:sz w:val="24"/>
          <w:szCs w:val="32"/>
        </w:rPr>
        <w:t>Z2025-052837</w:t>
      </w:r>
      <w:bookmarkStart w:id="2" w:name="_GoBack"/>
      <w:bookmarkEnd w:id="2"/>
    </w:p>
    <w:p w:rsidR="00C21073" w:rsidRPr="009E329D" w:rsidRDefault="00C21073" w:rsidP="009E329D">
      <w:pPr>
        <w:spacing w:before="120"/>
        <w:rPr>
          <w:rFonts w:ascii="Arial" w:hAnsi="Arial" w:cs="Arial"/>
          <w:b/>
        </w:rPr>
      </w:pPr>
      <w:r w:rsidRPr="009E329D">
        <w:rPr>
          <w:rFonts w:ascii="Arial" w:hAnsi="Arial" w:cs="Arial"/>
          <w:b/>
          <w:highlight w:val="green"/>
        </w:rPr>
        <w:t>Dodavatelem nabízený předmět plnění musí splňovat veškeré požadavky zadavatele!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A10704" w:rsidRPr="005E519E" w:rsidTr="00E314B0">
        <w:trPr>
          <w:trHeight w:val="512"/>
        </w:trPr>
        <w:tc>
          <w:tcPr>
            <w:tcW w:w="7083" w:type="dxa"/>
            <w:vAlign w:val="center"/>
          </w:tcPr>
          <w:p w:rsidR="00A10704" w:rsidRPr="005E519E" w:rsidRDefault="00BA235A" w:rsidP="00D62315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Požadavek</w:t>
            </w:r>
            <w:r w:rsidR="00A10704" w:rsidRPr="005E519E">
              <w:rPr>
                <w:rFonts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10704" w:rsidRPr="005E519E" w:rsidRDefault="00A10704" w:rsidP="00AB708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5E519E">
              <w:rPr>
                <w:rFonts w:cs="Arial"/>
                <w:b/>
                <w:sz w:val="26"/>
                <w:szCs w:val="26"/>
              </w:rPr>
              <w:t>Splňuj</w:t>
            </w:r>
            <w:r w:rsidR="00BA235A">
              <w:rPr>
                <w:rFonts w:cs="Arial"/>
                <w:b/>
                <w:sz w:val="26"/>
                <w:szCs w:val="26"/>
              </w:rPr>
              <w:t>e</w:t>
            </w:r>
          </w:p>
        </w:tc>
      </w:tr>
      <w:tr w:rsidR="00BA235A" w:rsidRPr="005E519E" w:rsidTr="00BA235A">
        <w:trPr>
          <w:trHeight w:val="598"/>
        </w:trPr>
        <w:tc>
          <w:tcPr>
            <w:tcW w:w="7083" w:type="dxa"/>
            <w:vAlign w:val="center"/>
          </w:tcPr>
          <w:p w:rsidR="00BA235A" w:rsidRDefault="00BA235A" w:rsidP="008924B9">
            <w:pPr>
              <w:jc w:val="both"/>
              <w:rPr>
                <w:rFonts w:cs="Arial"/>
                <w:sz w:val="26"/>
                <w:szCs w:val="26"/>
              </w:rPr>
            </w:pPr>
            <w:r w:rsidRPr="00BA235A">
              <w:rPr>
                <w:rFonts w:cs="Arial"/>
                <w:sz w:val="26"/>
                <w:szCs w:val="26"/>
              </w:rPr>
              <w:t>systém je zařazen v platném číselníku VZP</w:t>
            </w:r>
          </w:p>
        </w:tc>
        <w:tc>
          <w:tcPr>
            <w:tcW w:w="1984" w:type="dxa"/>
            <w:vAlign w:val="center"/>
          </w:tcPr>
          <w:p w:rsidR="00BA235A" w:rsidRPr="00A10704" w:rsidRDefault="00BA235A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A10704">
        <w:trPr>
          <w:trHeight w:val="947"/>
        </w:trPr>
        <w:tc>
          <w:tcPr>
            <w:tcW w:w="7083" w:type="dxa"/>
            <w:vAlign w:val="center"/>
          </w:tcPr>
          <w:p w:rsidR="00A10704" w:rsidRDefault="00A10704" w:rsidP="00A10704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</w:t>
            </w:r>
            <w:r w:rsidRPr="00A10704">
              <w:rPr>
                <w:rFonts w:cs="Arial"/>
                <w:sz w:val="26"/>
                <w:szCs w:val="26"/>
              </w:rPr>
              <w:t xml:space="preserve">ystém umožňuje napojení jedné nebo dvou </w:t>
            </w:r>
            <w:proofErr w:type="spellStart"/>
            <w:r w:rsidRPr="00A10704">
              <w:rPr>
                <w:rFonts w:cs="Arial"/>
                <w:sz w:val="26"/>
                <w:szCs w:val="26"/>
              </w:rPr>
              <w:t>osmikontaktních</w:t>
            </w:r>
            <w:proofErr w:type="spellEnd"/>
            <w:r w:rsidRPr="00A10704">
              <w:rPr>
                <w:rFonts w:cs="Arial"/>
                <w:sz w:val="26"/>
                <w:szCs w:val="26"/>
              </w:rPr>
              <w:t xml:space="preserve">/ </w:t>
            </w:r>
            <w:proofErr w:type="spellStart"/>
            <w:r w:rsidRPr="00A10704">
              <w:rPr>
                <w:rFonts w:cs="Arial"/>
                <w:sz w:val="26"/>
                <w:szCs w:val="26"/>
              </w:rPr>
              <w:t>čtyřkontaktních</w:t>
            </w:r>
            <w:proofErr w:type="spellEnd"/>
            <w:r w:rsidRPr="00A10704">
              <w:rPr>
                <w:rFonts w:cs="Arial"/>
                <w:sz w:val="26"/>
                <w:szCs w:val="26"/>
              </w:rPr>
              <w:t xml:space="preserve"> perkutánních elektrod a plošné (chirurgické) </w:t>
            </w:r>
            <w:proofErr w:type="spellStart"/>
            <w:r w:rsidRPr="00A10704">
              <w:rPr>
                <w:rFonts w:cs="Arial"/>
                <w:sz w:val="26"/>
                <w:szCs w:val="26"/>
              </w:rPr>
              <w:t>šestnáctikontaktní</w:t>
            </w:r>
            <w:proofErr w:type="spellEnd"/>
            <w:r w:rsidRPr="00A10704">
              <w:rPr>
                <w:rFonts w:cs="Arial"/>
                <w:sz w:val="26"/>
                <w:szCs w:val="26"/>
              </w:rPr>
              <w:t xml:space="preserve"> elektrody bez spojovacích kabelů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408"/>
        </w:trPr>
        <w:tc>
          <w:tcPr>
            <w:tcW w:w="7083" w:type="dxa"/>
            <w:vAlign w:val="center"/>
          </w:tcPr>
          <w:p w:rsidR="00A10704" w:rsidRDefault="00A10704" w:rsidP="00A10704">
            <w:pPr>
              <w:jc w:val="both"/>
              <w:rPr>
                <w:rFonts w:cs="Arial"/>
                <w:sz w:val="26"/>
                <w:szCs w:val="26"/>
              </w:rPr>
            </w:pPr>
            <w:r w:rsidRPr="00A10704">
              <w:rPr>
                <w:rFonts w:cs="Arial"/>
                <w:sz w:val="26"/>
                <w:szCs w:val="26"/>
              </w:rPr>
              <w:t xml:space="preserve">systém umožňuje celotělové vyšetření MR o síle 3 T při uložení elektrody v L, </w:t>
            </w:r>
            <w:proofErr w:type="spellStart"/>
            <w:r w:rsidRPr="00A10704">
              <w:rPr>
                <w:rFonts w:cs="Arial"/>
                <w:sz w:val="26"/>
                <w:szCs w:val="26"/>
              </w:rPr>
              <w:t>Th</w:t>
            </w:r>
            <w:proofErr w:type="spellEnd"/>
            <w:r w:rsidRPr="00A10704">
              <w:rPr>
                <w:rFonts w:cs="Arial"/>
                <w:sz w:val="26"/>
                <w:szCs w:val="26"/>
              </w:rPr>
              <w:t xml:space="preserve"> i C páteři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616"/>
        </w:trPr>
        <w:tc>
          <w:tcPr>
            <w:tcW w:w="7083" w:type="dxa"/>
            <w:vAlign w:val="center"/>
          </w:tcPr>
          <w:p w:rsidR="00A10704" w:rsidRPr="005E519E" w:rsidRDefault="00A10704" w:rsidP="00A10704">
            <w:pPr>
              <w:jc w:val="both"/>
              <w:rPr>
                <w:rFonts w:cs="Arial"/>
                <w:sz w:val="26"/>
                <w:szCs w:val="26"/>
              </w:rPr>
            </w:pPr>
            <w:r w:rsidRPr="00A10704">
              <w:rPr>
                <w:rFonts w:cs="Arial"/>
                <w:sz w:val="26"/>
                <w:szCs w:val="26"/>
              </w:rPr>
              <w:t>systém umožňuje celotělové vyšetření MR o síle 3 T i při porušení části systému (dislokace nebo poškození elektrody)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256"/>
        </w:trPr>
        <w:tc>
          <w:tcPr>
            <w:tcW w:w="7083" w:type="dxa"/>
            <w:vAlign w:val="center"/>
          </w:tcPr>
          <w:p w:rsidR="00A10704" w:rsidRPr="005E519E" w:rsidRDefault="00A10704" w:rsidP="00A10704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</w:t>
            </w:r>
            <w:r w:rsidRPr="00A10704">
              <w:rPr>
                <w:rFonts w:cs="Arial"/>
                <w:sz w:val="26"/>
                <w:szCs w:val="26"/>
              </w:rPr>
              <w:t>hirurgické elektrody jsou anatomického tvaru, s šestnácti kontakty ve třech nebo dvou řadách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AB7082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322"/>
        </w:trPr>
        <w:tc>
          <w:tcPr>
            <w:tcW w:w="7083" w:type="dxa"/>
            <w:vAlign w:val="center"/>
          </w:tcPr>
          <w:p w:rsidR="00A10704" w:rsidRDefault="00A10704" w:rsidP="008924B9">
            <w:pPr>
              <w:jc w:val="both"/>
              <w:rPr>
                <w:rFonts w:cs="Arial"/>
                <w:sz w:val="26"/>
                <w:szCs w:val="26"/>
              </w:rPr>
            </w:pPr>
            <w:r w:rsidRPr="00A10704">
              <w:rPr>
                <w:rFonts w:cs="Arial"/>
                <w:sz w:val="26"/>
                <w:szCs w:val="26"/>
              </w:rPr>
              <w:t>programovatelné parametry zahrnují amplitudu, šířku impulzu, frekvenci a cyklování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F220B9">
        <w:trPr>
          <w:trHeight w:val="693"/>
        </w:trPr>
        <w:tc>
          <w:tcPr>
            <w:tcW w:w="7083" w:type="dxa"/>
            <w:vAlign w:val="center"/>
          </w:tcPr>
          <w:p w:rsidR="00A10704" w:rsidRDefault="005048F0" w:rsidP="008924B9">
            <w:pPr>
              <w:jc w:val="both"/>
              <w:rPr>
                <w:rFonts w:cs="Arial"/>
                <w:sz w:val="26"/>
                <w:szCs w:val="26"/>
              </w:rPr>
            </w:pPr>
            <w:r w:rsidRPr="005048F0">
              <w:rPr>
                <w:rFonts w:cs="Arial"/>
                <w:sz w:val="26"/>
                <w:szCs w:val="26"/>
              </w:rPr>
              <w:t>systém je použitelný pro míšní i periferní stimulaci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8924B9">
        <w:trPr>
          <w:trHeight w:val="973"/>
        </w:trPr>
        <w:tc>
          <w:tcPr>
            <w:tcW w:w="7083" w:type="dxa"/>
            <w:vAlign w:val="center"/>
          </w:tcPr>
          <w:p w:rsidR="00A10704" w:rsidRDefault="005048F0" w:rsidP="008924B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</w:t>
            </w:r>
            <w:r w:rsidRPr="005048F0">
              <w:rPr>
                <w:rFonts w:cs="Arial"/>
                <w:sz w:val="26"/>
                <w:szCs w:val="26"/>
              </w:rPr>
              <w:t>ezdrátové programovaní se provádí pomocí lékařského programovacího zařízení typu „tablet“ a</w:t>
            </w:r>
            <w:r>
              <w:rPr>
                <w:rFonts w:cs="Arial"/>
                <w:sz w:val="26"/>
                <w:szCs w:val="26"/>
              </w:rPr>
              <w:t xml:space="preserve"> </w:t>
            </w:r>
            <w:r w:rsidRPr="005048F0">
              <w:rPr>
                <w:rFonts w:cs="Arial"/>
                <w:sz w:val="26"/>
                <w:szCs w:val="26"/>
              </w:rPr>
              <w:t>je funkčně nadřazeno pacientskému ovladači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383"/>
        </w:trPr>
        <w:tc>
          <w:tcPr>
            <w:tcW w:w="7083" w:type="dxa"/>
            <w:vAlign w:val="center"/>
          </w:tcPr>
          <w:p w:rsidR="00A10704" w:rsidRDefault="00A82448" w:rsidP="008924B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</w:t>
            </w:r>
            <w:r w:rsidR="00C96E94" w:rsidRPr="00C96E94">
              <w:rPr>
                <w:rFonts w:cs="Arial"/>
                <w:sz w:val="26"/>
                <w:szCs w:val="26"/>
              </w:rPr>
              <w:t xml:space="preserve">ystém </w:t>
            </w:r>
            <w:r w:rsidR="00C96E94">
              <w:rPr>
                <w:rFonts w:cs="Arial"/>
                <w:sz w:val="26"/>
                <w:szCs w:val="26"/>
              </w:rPr>
              <w:t>umožňuje</w:t>
            </w:r>
            <w:r w:rsidR="00C96E94" w:rsidRPr="00C96E94">
              <w:rPr>
                <w:rFonts w:cs="Arial"/>
                <w:sz w:val="26"/>
                <w:szCs w:val="26"/>
              </w:rPr>
              <w:t xml:space="preserve"> využití pokročilých multimodálních stimulačních programů, tj. režimů, které dovolují současně nebo sekvenčně aplikovat různé stimulační </w:t>
            </w:r>
            <w:proofErr w:type="spellStart"/>
            <w:r w:rsidR="00C96E94" w:rsidRPr="00C96E94">
              <w:rPr>
                <w:rFonts w:cs="Arial"/>
                <w:sz w:val="26"/>
                <w:szCs w:val="26"/>
              </w:rPr>
              <w:t>waveformy</w:t>
            </w:r>
            <w:proofErr w:type="spellEnd"/>
            <w:r w:rsidR="00C96E94" w:rsidRPr="00C96E94">
              <w:rPr>
                <w:rFonts w:cs="Arial"/>
                <w:sz w:val="26"/>
                <w:szCs w:val="26"/>
              </w:rPr>
              <w:t>, frekvence a amplitudy.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2269"/>
        </w:trPr>
        <w:tc>
          <w:tcPr>
            <w:tcW w:w="7083" w:type="dxa"/>
            <w:vAlign w:val="center"/>
          </w:tcPr>
          <w:p w:rsidR="00A10704" w:rsidRDefault="001D5B3E" w:rsidP="008924B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</w:t>
            </w:r>
            <w:r w:rsidRPr="001D5B3E">
              <w:rPr>
                <w:rFonts w:cs="Arial"/>
                <w:sz w:val="26"/>
                <w:szCs w:val="26"/>
              </w:rPr>
              <w:t xml:space="preserve">ystém umožňuje nastavení </w:t>
            </w:r>
            <w:r w:rsidR="008F1F42">
              <w:rPr>
                <w:rFonts w:cs="Arial"/>
                <w:sz w:val="26"/>
                <w:szCs w:val="26"/>
              </w:rPr>
              <w:t>v</w:t>
            </w:r>
            <w:r w:rsidRPr="001D5B3E">
              <w:rPr>
                <w:rFonts w:cs="Arial"/>
                <w:sz w:val="26"/>
                <w:szCs w:val="26"/>
              </w:rPr>
              <w:t xml:space="preserve"> uzavřen</w:t>
            </w:r>
            <w:r w:rsidR="008F1F42">
              <w:rPr>
                <w:rFonts w:cs="Arial"/>
                <w:sz w:val="26"/>
                <w:szCs w:val="26"/>
              </w:rPr>
              <w:t>é</w:t>
            </w:r>
            <w:r w:rsidRPr="001D5B3E">
              <w:rPr>
                <w:rFonts w:cs="Arial"/>
                <w:sz w:val="26"/>
                <w:szCs w:val="26"/>
              </w:rPr>
              <w:t xml:space="preserve"> smy</w:t>
            </w:r>
            <w:r w:rsidR="008F1F42">
              <w:rPr>
                <w:rFonts w:cs="Arial"/>
                <w:sz w:val="26"/>
                <w:szCs w:val="26"/>
              </w:rPr>
              <w:t>čce</w:t>
            </w:r>
            <w:r w:rsidRPr="001D5B3E">
              <w:rPr>
                <w:rFonts w:cs="Arial"/>
                <w:sz w:val="26"/>
                <w:szCs w:val="26"/>
              </w:rPr>
              <w:t xml:space="preserve">, která v reálném čase automaticky upravuje stimulaci na základě biologických signálů z míchy. </w:t>
            </w:r>
            <w:proofErr w:type="spellStart"/>
            <w:r w:rsidRPr="001D5B3E">
              <w:rPr>
                <w:rFonts w:cs="Arial"/>
                <w:sz w:val="26"/>
                <w:szCs w:val="26"/>
              </w:rPr>
              <w:t>Neurostimulátor</w:t>
            </w:r>
            <w:proofErr w:type="spellEnd"/>
            <w:r w:rsidRPr="001D5B3E">
              <w:rPr>
                <w:rFonts w:cs="Arial"/>
                <w:sz w:val="26"/>
                <w:szCs w:val="26"/>
              </w:rPr>
              <w:t xml:space="preserve"> snímá aktivitu nervů a míchy a na základě získaných dat automaticky upravuje míru stimulace bez nutnosti zásahu </w:t>
            </w:r>
            <w:r w:rsidRPr="00C96E94">
              <w:rPr>
                <w:rFonts w:cs="Arial"/>
                <w:sz w:val="26"/>
                <w:szCs w:val="26"/>
              </w:rPr>
              <w:t>pacienta či lékaře. Zařízení snímá v epidurálním prostoru nervové reakce tzv. ECAP - (</w:t>
            </w:r>
            <w:proofErr w:type="spellStart"/>
            <w:r w:rsidRPr="00C96E94">
              <w:rPr>
                <w:rFonts w:cs="Arial"/>
                <w:sz w:val="26"/>
                <w:szCs w:val="26"/>
              </w:rPr>
              <w:t>Evoked</w:t>
            </w:r>
            <w:proofErr w:type="spellEnd"/>
            <w:r w:rsidRPr="00C96E94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C96E94">
              <w:rPr>
                <w:rFonts w:cs="Arial"/>
                <w:sz w:val="26"/>
                <w:szCs w:val="26"/>
              </w:rPr>
              <w:t>Compound</w:t>
            </w:r>
            <w:proofErr w:type="spellEnd"/>
            <w:r w:rsidRPr="00C96E94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C96E94">
              <w:rPr>
                <w:rFonts w:cs="Arial"/>
                <w:sz w:val="26"/>
                <w:szCs w:val="26"/>
              </w:rPr>
              <w:t>Action</w:t>
            </w:r>
            <w:proofErr w:type="spellEnd"/>
            <w:r w:rsidRPr="00C96E94">
              <w:rPr>
                <w:rFonts w:cs="Arial"/>
                <w:sz w:val="26"/>
                <w:szCs w:val="26"/>
              </w:rPr>
              <w:t xml:space="preserve"> </w:t>
            </w:r>
            <w:proofErr w:type="spellStart"/>
            <w:r w:rsidRPr="00C96E94">
              <w:rPr>
                <w:rFonts w:cs="Arial"/>
                <w:sz w:val="26"/>
                <w:szCs w:val="26"/>
              </w:rPr>
              <w:t>Potentials</w:t>
            </w:r>
            <w:proofErr w:type="spellEnd"/>
            <w:r w:rsidRPr="00C96E94">
              <w:rPr>
                <w:rFonts w:cs="Arial"/>
                <w:sz w:val="26"/>
                <w:szCs w:val="26"/>
              </w:rPr>
              <w:t>), což je přímý indikátor aktivity míchy. Zařízení nepřetržitě monitoruje nervové</w:t>
            </w:r>
            <w:r w:rsidRPr="001D5B3E">
              <w:rPr>
                <w:rFonts w:cs="Arial"/>
                <w:sz w:val="26"/>
                <w:szCs w:val="26"/>
              </w:rPr>
              <w:t xml:space="preserve"> signály a upravuje terapii v reálném čase</w:t>
            </w:r>
            <w:r>
              <w:rPr>
                <w:rFonts w:cs="Arial"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  <w:tr w:rsidR="00A10704" w:rsidRPr="005E519E" w:rsidTr="00BA235A">
        <w:trPr>
          <w:trHeight w:val="396"/>
        </w:trPr>
        <w:tc>
          <w:tcPr>
            <w:tcW w:w="7083" w:type="dxa"/>
            <w:vAlign w:val="center"/>
          </w:tcPr>
          <w:p w:rsidR="00A10704" w:rsidRDefault="001D5B3E" w:rsidP="008924B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</w:t>
            </w:r>
            <w:r w:rsidRPr="001D5B3E">
              <w:rPr>
                <w:rFonts w:cs="Arial"/>
                <w:sz w:val="26"/>
                <w:szCs w:val="26"/>
              </w:rPr>
              <w:t xml:space="preserve">ystém je možné </w:t>
            </w:r>
            <w:r w:rsidRPr="000815D1">
              <w:rPr>
                <w:rFonts w:cs="Arial"/>
                <w:sz w:val="26"/>
                <w:szCs w:val="26"/>
              </w:rPr>
              <w:t>telemetricky ovládat a nabíjet jednoduchým</w:t>
            </w:r>
            <w:r w:rsidRPr="001D5B3E">
              <w:rPr>
                <w:rFonts w:cs="Arial"/>
                <w:sz w:val="26"/>
                <w:szCs w:val="26"/>
              </w:rPr>
              <w:t xml:space="preserve"> pacientským ovladačem. Ovladač je zajištěn proti úniku dat pacienta. Je možné telemetricky detekovat poruchu systému</w:t>
            </w:r>
            <w:r>
              <w:rPr>
                <w:rFonts w:cs="Arial"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:rsidR="00A10704" w:rsidRPr="00A10704" w:rsidRDefault="00A10704" w:rsidP="008924B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[</w:t>
            </w:r>
            <w:r w:rsidRPr="00A10704">
              <w:rPr>
                <w:rFonts w:cs="Arial"/>
                <w:sz w:val="26"/>
                <w:szCs w:val="26"/>
                <w:highlight w:val="yellow"/>
              </w:rPr>
              <w:t>ANO / NE – doplní účastník</w:t>
            </w:r>
            <w:r>
              <w:rPr>
                <w:rFonts w:cs="Arial"/>
                <w:sz w:val="26"/>
                <w:szCs w:val="26"/>
              </w:rPr>
              <w:t>]</w:t>
            </w:r>
          </w:p>
        </w:tc>
      </w:tr>
    </w:tbl>
    <w:p w:rsidR="00986710" w:rsidRDefault="00986710" w:rsidP="00F220B9">
      <w:pPr>
        <w:rPr>
          <w:rFonts w:ascii="Arial" w:hAnsi="Arial" w:cs="Arial"/>
          <w:sz w:val="24"/>
          <w:szCs w:val="24"/>
        </w:rPr>
      </w:pPr>
    </w:p>
    <w:sectPr w:rsidR="00986710" w:rsidSect="002219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7B1" w:rsidRDefault="005167B1" w:rsidP="00986710">
      <w:pPr>
        <w:spacing w:after="0" w:line="240" w:lineRule="auto"/>
      </w:pPr>
      <w:r>
        <w:separator/>
      </w:r>
    </w:p>
  </w:endnote>
  <w:endnote w:type="continuationSeparator" w:id="0">
    <w:p w:rsidR="005167B1" w:rsidRDefault="005167B1" w:rsidP="0098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0B9" w:rsidRPr="00F220B9" w:rsidRDefault="00F220B9">
    <w:pPr>
      <w:pStyle w:val="Zpat"/>
      <w:rPr>
        <w:sz w:val="24"/>
      </w:rPr>
    </w:pPr>
    <w:r w:rsidRPr="00F220B9">
      <w:rPr>
        <w:sz w:val="24"/>
      </w:rPr>
      <w:t xml:space="preserve">Strana </w:t>
    </w:r>
    <w:r w:rsidRPr="00F220B9">
      <w:rPr>
        <w:sz w:val="24"/>
      </w:rPr>
      <w:fldChar w:fldCharType="begin"/>
    </w:r>
    <w:r w:rsidRPr="00F220B9">
      <w:rPr>
        <w:sz w:val="24"/>
      </w:rPr>
      <w:instrText xml:space="preserve"> PAGE   \* MERGEFORMAT </w:instrText>
    </w:r>
    <w:r w:rsidRPr="00F220B9">
      <w:rPr>
        <w:sz w:val="24"/>
      </w:rPr>
      <w:fldChar w:fldCharType="separate"/>
    </w:r>
    <w:r w:rsidRPr="00F220B9">
      <w:rPr>
        <w:noProof/>
        <w:sz w:val="24"/>
      </w:rPr>
      <w:t>1</w:t>
    </w:r>
    <w:r w:rsidRPr="00F220B9">
      <w:rPr>
        <w:sz w:val="24"/>
      </w:rPr>
      <w:fldChar w:fldCharType="end"/>
    </w:r>
    <w:r w:rsidRPr="00F220B9">
      <w:rPr>
        <w:sz w:val="24"/>
      </w:rPr>
      <w:t xml:space="preserve"> (celkem </w:t>
    </w:r>
    <w:r w:rsidRPr="00F220B9">
      <w:rPr>
        <w:sz w:val="24"/>
      </w:rPr>
      <w:fldChar w:fldCharType="begin"/>
    </w:r>
    <w:r w:rsidRPr="00F220B9">
      <w:rPr>
        <w:sz w:val="24"/>
      </w:rPr>
      <w:instrText xml:space="preserve"> NUMPAGES   \* MERGEFORMAT </w:instrText>
    </w:r>
    <w:r w:rsidRPr="00F220B9">
      <w:rPr>
        <w:sz w:val="24"/>
      </w:rPr>
      <w:fldChar w:fldCharType="separate"/>
    </w:r>
    <w:r w:rsidRPr="00F220B9">
      <w:rPr>
        <w:noProof/>
        <w:sz w:val="24"/>
      </w:rPr>
      <w:t>2</w:t>
    </w:r>
    <w:r w:rsidRPr="00F220B9">
      <w:rPr>
        <w:sz w:val="24"/>
      </w:rPr>
      <w:fldChar w:fldCharType="end"/>
    </w:r>
    <w:r w:rsidRPr="00F220B9">
      <w:rPr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7B1" w:rsidRDefault="005167B1" w:rsidP="00986710">
      <w:pPr>
        <w:spacing w:after="0" w:line="240" w:lineRule="auto"/>
      </w:pPr>
      <w:r>
        <w:separator/>
      </w:r>
    </w:p>
  </w:footnote>
  <w:footnote w:type="continuationSeparator" w:id="0">
    <w:p w:rsidR="005167B1" w:rsidRDefault="005167B1" w:rsidP="0098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04" w:rsidRDefault="002B5936" w:rsidP="002B5936">
    <w:pPr>
      <w:pStyle w:val="Zhlav"/>
    </w:pPr>
    <w:r>
      <w:rPr>
        <w:noProof/>
      </w:rPr>
      <w:drawing>
        <wp:inline distT="0" distB="0" distL="0" distR="0" wp14:anchorId="03949B9A" wp14:editId="7722239B">
          <wp:extent cx="2143845" cy="590550"/>
          <wp:effectExtent l="0" t="0" r="889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0016">
      <w:tab/>
    </w:r>
    <w:r w:rsidR="0092126B">
      <w:tab/>
    </w:r>
    <w:r w:rsidR="00760016" w:rsidRPr="00760016">
      <w:t xml:space="preserve">Příloha ZD č. </w:t>
    </w:r>
    <w:r w:rsidR="0092126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DBE"/>
    <w:multiLevelType w:val="hybridMultilevel"/>
    <w:tmpl w:val="B3462D82"/>
    <w:lvl w:ilvl="0" w:tplc="4700372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36FCB55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E366BA"/>
    <w:multiLevelType w:val="hybridMultilevel"/>
    <w:tmpl w:val="90CC891A"/>
    <w:lvl w:ilvl="0" w:tplc="570852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F95C26"/>
    <w:multiLevelType w:val="hybridMultilevel"/>
    <w:tmpl w:val="78B07DDA"/>
    <w:lvl w:ilvl="0" w:tplc="9508C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10"/>
    <w:rsid w:val="00005D51"/>
    <w:rsid w:val="00034CE2"/>
    <w:rsid w:val="00040402"/>
    <w:rsid w:val="000815D1"/>
    <w:rsid w:val="001D5B3E"/>
    <w:rsid w:val="00206675"/>
    <w:rsid w:val="00214761"/>
    <w:rsid w:val="00221903"/>
    <w:rsid w:val="002343C9"/>
    <w:rsid w:val="00270ED8"/>
    <w:rsid w:val="00294C3E"/>
    <w:rsid w:val="002B5936"/>
    <w:rsid w:val="002E42D6"/>
    <w:rsid w:val="00332951"/>
    <w:rsid w:val="00335447"/>
    <w:rsid w:val="00341E5B"/>
    <w:rsid w:val="00342A98"/>
    <w:rsid w:val="003A32A2"/>
    <w:rsid w:val="003F5B17"/>
    <w:rsid w:val="00407A6F"/>
    <w:rsid w:val="00435E8F"/>
    <w:rsid w:val="00485A0F"/>
    <w:rsid w:val="004F6E1F"/>
    <w:rsid w:val="005048F0"/>
    <w:rsid w:val="005167B1"/>
    <w:rsid w:val="0054375B"/>
    <w:rsid w:val="005660DC"/>
    <w:rsid w:val="00586F8D"/>
    <w:rsid w:val="0059282A"/>
    <w:rsid w:val="005E3554"/>
    <w:rsid w:val="005E519E"/>
    <w:rsid w:val="00604D31"/>
    <w:rsid w:val="00652A0A"/>
    <w:rsid w:val="006E564B"/>
    <w:rsid w:val="00704EF0"/>
    <w:rsid w:val="00727068"/>
    <w:rsid w:val="00760016"/>
    <w:rsid w:val="007C39F3"/>
    <w:rsid w:val="008F1F42"/>
    <w:rsid w:val="0092126B"/>
    <w:rsid w:val="00986710"/>
    <w:rsid w:val="009C34D1"/>
    <w:rsid w:val="009E329D"/>
    <w:rsid w:val="00A10704"/>
    <w:rsid w:val="00A82448"/>
    <w:rsid w:val="00AB7082"/>
    <w:rsid w:val="00B06724"/>
    <w:rsid w:val="00B37307"/>
    <w:rsid w:val="00B74498"/>
    <w:rsid w:val="00BA235A"/>
    <w:rsid w:val="00BA2C86"/>
    <w:rsid w:val="00BE0121"/>
    <w:rsid w:val="00C21073"/>
    <w:rsid w:val="00C31CB2"/>
    <w:rsid w:val="00C96E94"/>
    <w:rsid w:val="00D62315"/>
    <w:rsid w:val="00DB2146"/>
    <w:rsid w:val="00DC5BAA"/>
    <w:rsid w:val="00DF25FF"/>
    <w:rsid w:val="00E314B0"/>
    <w:rsid w:val="00EC36AF"/>
    <w:rsid w:val="00F220B9"/>
    <w:rsid w:val="00F8030F"/>
    <w:rsid w:val="00F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62A820-CA73-43A0-89F6-CC6BFB0E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903"/>
  </w:style>
  <w:style w:type="paragraph" w:styleId="Nadpis1">
    <w:name w:val="heading 1"/>
    <w:aliases w:val="_Nadpis 1"/>
    <w:basedOn w:val="Normln"/>
    <w:next w:val="Styl2"/>
    <w:link w:val="Nadpis1Char"/>
    <w:qFormat/>
    <w:rsid w:val="00986710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710"/>
  </w:style>
  <w:style w:type="paragraph" w:styleId="Zpat">
    <w:name w:val="footer"/>
    <w:basedOn w:val="Normln"/>
    <w:link w:val="ZpatChar"/>
    <w:uiPriority w:val="99"/>
    <w:unhideWhenUsed/>
    <w:rsid w:val="0098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710"/>
  </w:style>
  <w:style w:type="character" w:customStyle="1" w:styleId="Nadpis1Char">
    <w:name w:val="Nadpis 1 Char"/>
    <w:aliases w:val="_Nadpis 1 Char"/>
    <w:basedOn w:val="Standardnpsmoodstavce"/>
    <w:link w:val="Nadpis1"/>
    <w:rsid w:val="0098671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customStyle="1" w:styleId="Styl2">
    <w:name w:val="Styl2"/>
    <w:basedOn w:val="Bezmezer"/>
    <w:link w:val="Styl2Char"/>
    <w:qFormat/>
    <w:rsid w:val="00986710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</w:rPr>
  </w:style>
  <w:style w:type="character" w:customStyle="1" w:styleId="Styl2Char">
    <w:name w:val="Styl2 Char"/>
    <w:basedOn w:val="Standardnpsmoodstavce"/>
    <w:link w:val="Styl2"/>
    <w:locked/>
    <w:rsid w:val="00986710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986710"/>
    <w:pPr>
      <w:numPr>
        <w:ilvl w:val="3"/>
        <w:numId w:val="1"/>
      </w:numPr>
      <w:spacing w:after="0"/>
      <w:jc w:val="both"/>
    </w:pPr>
    <w:rPr>
      <w:rFonts w:ascii="Arial" w:eastAsiaTheme="majorEastAsia" w:hAnsi="Arial" w:cs="Arial"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86710"/>
    <w:pPr>
      <w:ind w:left="720"/>
      <w:contextualSpacing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986710"/>
    <w:pPr>
      <w:spacing w:after="0" w:line="240" w:lineRule="auto"/>
    </w:pPr>
    <w:rPr>
      <w:rFonts w:eastAsiaTheme="minorEastAsia"/>
      <w:lang w:eastAsia="cs-CZ"/>
    </w:rPr>
  </w:style>
  <w:style w:type="paragraph" w:customStyle="1" w:styleId="Nadpisrove2">
    <w:name w:val="Nadpis úroveň 2"/>
    <w:basedOn w:val="Nadpis2"/>
    <w:next w:val="Styl2"/>
    <w:qFormat/>
    <w:rsid w:val="00986710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671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98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michalcova</dc:creator>
  <cp:lastModifiedBy>Ing. Petr Kouřimský</cp:lastModifiedBy>
  <cp:revision>25</cp:revision>
  <cp:lastPrinted>2025-07-10T09:25:00Z</cp:lastPrinted>
  <dcterms:created xsi:type="dcterms:W3CDTF">2025-06-12T12:14:00Z</dcterms:created>
  <dcterms:modified xsi:type="dcterms:W3CDTF">2025-09-25T08:15:00Z</dcterms:modified>
</cp:coreProperties>
</file>