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5F6FE8FA" w14:textId="14724198" w:rsidR="00CE1C6E" w:rsidRPr="00CE1C6E" w:rsidRDefault="00CE1C6E" w:rsidP="00CE1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CE1C6E">
        <w:rPr>
          <w:rFonts w:ascii="Garamond" w:hAnsi="Garamond"/>
          <w:b/>
          <w:sz w:val="28"/>
          <w:szCs w:val="28"/>
        </w:rPr>
        <w:t>TECHNICKÁ SPECIFIKACE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72B48A19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Aktivní prvky </w:t>
            </w:r>
            <w:proofErr w:type="spellStart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Sophos</w:t>
            </w:r>
            <w:proofErr w:type="spellEnd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04D0BC33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56D0A786" w14:textId="1DB7A5F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00CE08A" w14:textId="77777777" w:rsidR="0082198A" w:rsidRPr="0082198A" w:rsidRDefault="0082198A" w:rsidP="0082198A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>Aktuální stav</w:t>
      </w:r>
    </w:p>
    <w:p w14:paraId="490EEC78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Aktivní prvky jsou rozmístěny v jednotlivých pavilonech nemocnice </w:t>
      </w:r>
      <w:r w:rsidRPr="0082198A">
        <w:rPr>
          <w:rFonts w:asciiTheme="minorHAnsi" w:hAnsiTheme="minorHAnsi" w:cstheme="minorHAnsi"/>
          <w:i/>
        </w:rPr>
        <w:t>(14 pavilonů /20 rozvoden slaboproudu).</w:t>
      </w:r>
      <w:r w:rsidRPr="0082198A">
        <w:rPr>
          <w:rFonts w:asciiTheme="minorHAnsi" w:hAnsiTheme="minorHAnsi" w:cstheme="minorHAnsi"/>
        </w:rPr>
        <w:t xml:space="preserve"> Mezi jednotlivými pavilony jsou vybudovány optické 10 </w:t>
      </w:r>
      <w:proofErr w:type="spellStart"/>
      <w:r w:rsidRPr="0082198A">
        <w:rPr>
          <w:rFonts w:asciiTheme="minorHAnsi" w:hAnsiTheme="minorHAnsi" w:cstheme="minorHAnsi"/>
        </w:rPr>
        <w:t>Gbps</w:t>
      </w:r>
      <w:proofErr w:type="spellEnd"/>
      <w:r w:rsidRPr="0082198A">
        <w:rPr>
          <w:rFonts w:asciiTheme="minorHAnsi" w:hAnsiTheme="minorHAnsi" w:cstheme="minorHAnsi"/>
        </w:rPr>
        <w:t xml:space="preserve"> spoje typu SM 9/125. U 2 starších pavilonů/tras je použit typ MM 50/125. </w:t>
      </w:r>
    </w:p>
    <w:p w14:paraId="5C92855E" w14:textId="77777777" w:rsidR="0082198A" w:rsidRPr="0082198A" w:rsidRDefault="0082198A" w:rsidP="0082198A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>Požadovaný stav</w:t>
      </w:r>
    </w:p>
    <w:p w14:paraId="7C1355D0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Kompletní obměna současných aktivních prvků za nová zařízení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, včetně jejich zapojení do infrastruktury zadavatele a propojení se současně provozovanými souvisejícími systémy </w:t>
      </w:r>
      <w:r w:rsidRPr="0082198A">
        <w:rPr>
          <w:rFonts w:asciiTheme="minorHAnsi" w:hAnsiTheme="minorHAnsi" w:cstheme="minorHAnsi"/>
          <w:b/>
        </w:rPr>
        <w:t>synchronizované kybernetické bezpečnosti</w:t>
      </w:r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i/>
        </w:rPr>
        <w:t>(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Firewall XGS 3300, zabezpečení koncových stanic 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Intercept</w:t>
      </w:r>
      <w:proofErr w:type="spellEnd"/>
      <w:r w:rsidRPr="0082198A">
        <w:rPr>
          <w:rFonts w:asciiTheme="minorHAnsi" w:hAnsiTheme="minorHAnsi" w:cstheme="minorHAnsi"/>
          <w:i/>
        </w:rPr>
        <w:t xml:space="preserve"> X </w:t>
      </w:r>
      <w:proofErr w:type="spellStart"/>
      <w:r w:rsidRPr="0082198A">
        <w:rPr>
          <w:rFonts w:asciiTheme="minorHAnsi" w:hAnsiTheme="minorHAnsi" w:cstheme="minorHAnsi"/>
          <w:i/>
        </w:rPr>
        <w:t>Advanced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with</w:t>
      </w:r>
      <w:proofErr w:type="spellEnd"/>
      <w:r w:rsidRPr="0082198A">
        <w:rPr>
          <w:rFonts w:asciiTheme="minorHAnsi" w:hAnsiTheme="minorHAnsi" w:cstheme="minorHAnsi"/>
          <w:i/>
        </w:rPr>
        <w:t xml:space="preserve"> XDR, provoz </w:t>
      </w:r>
      <w:proofErr w:type="spellStart"/>
      <w:r w:rsidRPr="0082198A">
        <w:rPr>
          <w:rFonts w:asciiTheme="minorHAnsi" w:hAnsiTheme="minorHAnsi" w:cstheme="minorHAnsi"/>
          <w:i/>
        </w:rPr>
        <w:t>WiFi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APX)</w:t>
      </w:r>
      <w:r w:rsidRPr="0082198A">
        <w:rPr>
          <w:rFonts w:asciiTheme="minorHAnsi" w:hAnsiTheme="minorHAnsi" w:cstheme="minorHAnsi"/>
        </w:rPr>
        <w:t xml:space="preserve">, jejíž nedílnou součástí je i </w:t>
      </w:r>
      <w:r w:rsidRPr="0082198A">
        <w:rPr>
          <w:rFonts w:asciiTheme="minorHAnsi" w:hAnsiTheme="minorHAnsi" w:cstheme="minorHAnsi"/>
          <w:b/>
        </w:rPr>
        <w:t>aktivní dohled SOC typu MDR</w:t>
      </w:r>
      <w:r w:rsidRPr="0082198A">
        <w:rPr>
          <w:rFonts w:asciiTheme="minorHAnsi" w:hAnsiTheme="minorHAnsi" w:cstheme="minorHAnsi"/>
        </w:rPr>
        <w:t xml:space="preserve"> (</w:t>
      </w:r>
      <w:proofErr w:type="spellStart"/>
      <w:r w:rsidRPr="0082198A">
        <w:rPr>
          <w:rFonts w:asciiTheme="minorHAnsi" w:hAnsiTheme="minorHAnsi" w:cstheme="minorHAnsi"/>
        </w:rPr>
        <w:t>Managed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Detection</w:t>
      </w:r>
      <w:proofErr w:type="spellEnd"/>
      <w:r w:rsidRPr="0082198A">
        <w:rPr>
          <w:rFonts w:asciiTheme="minorHAnsi" w:hAnsiTheme="minorHAnsi" w:cstheme="minorHAnsi"/>
        </w:rPr>
        <w:t xml:space="preserve"> and Response) od společnosti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nad všemi uvedenými systémy. </w:t>
      </w:r>
    </w:p>
    <w:p w14:paraId="0CD017A2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</w:rPr>
        <w:t xml:space="preserve">Instalací nových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Switchů</w:t>
      </w:r>
      <w:proofErr w:type="spellEnd"/>
      <w:r w:rsidRPr="0082198A">
        <w:rPr>
          <w:rFonts w:asciiTheme="minorHAnsi" w:hAnsiTheme="minorHAnsi" w:cstheme="minorHAnsi"/>
        </w:rPr>
        <w:t xml:space="preserve"> a napojením na SOC MDR bude dohled i nad aktivními prvky </w:t>
      </w:r>
      <w:r w:rsidRPr="0082198A">
        <w:rPr>
          <w:rFonts w:asciiTheme="minorHAnsi" w:hAnsiTheme="minorHAnsi" w:cstheme="minorHAnsi"/>
          <w:i/>
        </w:rPr>
        <w:t>(požadován je dohled až na úroveň jednotlivých portů vč. možnosti řešení případných incidentů v rámci synchronizované bezpečnosti).</w:t>
      </w:r>
    </w:p>
    <w:p w14:paraId="26275A20" w14:textId="77777777" w:rsidR="0082198A" w:rsidRPr="0082198A" w:rsidRDefault="0082198A" w:rsidP="0082198A">
      <w:pPr>
        <w:spacing w:after="160" w:line="259" w:lineRule="auto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Odhadovaný čas </w:t>
      </w:r>
      <w:r w:rsidRPr="0082198A">
        <w:rPr>
          <w:rFonts w:asciiTheme="minorHAnsi" w:hAnsiTheme="minorHAnsi" w:cstheme="minorHAnsi"/>
        </w:rPr>
        <w:t xml:space="preserve">pro konfiguraci, zapojení a zprovoznění je </w:t>
      </w:r>
      <w:r w:rsidRPr="0082198A">
        <w:rPr>
          <w:rFonts w:asciiTheme="minorHAnsi" w:hAnsiTheme="minorHAnsi" w:cstheme="minorHAnsi"/>
          <w:b/>
        </w:rPr>
        <w:t>20 MD</w:t>
      </w:r>
      <w:r w:rsidRPr="0082198A">
        <w:rPr>
          <w:rFonts w:asciiTheme="minorHAnsi" w:hAnsiTheme="minorHAnsi" w:cstheme="minorHAnsi"/>
        </w:rPr>
        <w:t xml:space="preserve"> („Man-</w:t>
      </w:r>
      <w:proofErr w:type="spellStart"/>
      <w:r w:rsidRPr="0082198A">
        <w:rPr>
          <w:rFonts w:asciiTheme="minorHAnsi" w:hAnsiTheme="minorHAnsi" w:cstheme="minorHAnsi"/>
        </w:rPr>
        <w:t>day</w:t>
      </w:r>
      <w:proofErr w:type="spellEnd"/>
      <w:r w:rsidRPr="0082198A">
        <w:rPr>
          <w:rFonts w:asciiTheme="minorHAnsi" w:hAnsiTheme="minorHAnsi" w:cstheme="minorHAnsi"/>
        </w:rPr>
        <w:t>“).</w:t>
      </w:r>
    </w:p>
    <w:p w14:paraId="4EB940E9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 xml:space="preserve">Dodávka </w:t>
      </w:r>
      <w:proofErr w:type="spellStart"/>
      <w:r w:rsidRPr="0082198A">
        <w:rPr>
          <w:rFonts w:asciiTheme="minorHAnsi" w:hAnsiTheme="minorHAnsi" w:cstheme="minorHAnsi"/>
          <w:b/>
          <w:u w:val="single"/>
        </w:rPr>
        <w:t>Sophos</w:t>
      </w:r>
      <w:proofErr w:type="spellEnd"/>
      <w:r w:rsidRPr="0082198A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proofErr w:type="gramStart"/>
      <w:r w:rsidRPr="0082198A">
        <w:rPr>
          <w:rFonts w:asciiTheme="minorHAnsi" w:hAnsiTheme="minorHAnsi" w:cstheme="minorHAnsi"/>
          <w:b/>
          <w:u w:val="single"/>
        </w:rPr>
        <w:t>Switch</w:t>
      </w:r>
      <w:proofErr w:type="spellEnd"/>
      <w:r w:rsidRPr="0082198A">
        <w:rPr>
          <w:rFonts w:asciiTheme="minorHAnsi" w:hAnsiTheme="minorHAnsi" w:cstheme="minorHAnsi"/>
          <w:b/>
          <w:u w:val="single"/>
        </w:rPr>
        <w:t xml:space="preserve"> - přehled</w:t>
      </w:r>
      <w:proofErr w:type="gramEnd"/>
      <w:r w:rsidRPr="0082198A">
        <w:rPr>
          <w:rFonts w:asciiTheme="minorHAnsi" w:hAnsiTheme="minorHAnsi" w:cstheme="minorHAnsi"/>
          <w:b/>
          <w:u w:val="single"/>
        </w:rPr>
        <w:t xml:space="preserve"> poptávaných technologií /příslušenství /funkcionalit</w:t>
      </w: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82198A" w:rsidRPr="0082198A" w14:paraId="767B9BE3" w14:textId="77777777" w:rsidTr="00AD02B0">
        <w:trPr>
          <w:trHeight w:val="392"/>
        </w:trPr>
        <w:tc>
          <w:tcPr>
            <w:tcW w:w="6374" w:type="dxa"/>
            <w:shd w:val="pct10" w:color="auto" w:fill="auto"/>
          </w:tcPr>
          <w:p w14:paraId="33FC08D5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2198A">
              <w:rPr>
                <w:rFonts w:asciiTheme="minorHAnsi" w:hAnsiTheme="minorHAnsi" w:cstheme="minorHAnsi"/>
                <w:b/>
              </w:rPr>
              <w:t>Switche</w:t>
            </w:r>
            <w:proofErr w:type="spellEnd"/>
          </w:p>
        </w:tc>
        <w:tc>
          <w:tcPr>
            <w:tcW w:w="1276" w:type="dxa"/>
            <w:shd w:val="pct10" w:color="auto" w:fill="auto"/>
          </w:tcPr>
          <w:p w14:paraId="66EB9337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82198A" w:rsidRPr="0082198A" w14:paraId="00701432" w14:textId="77777777" w:rsidTr="00AD02B0">
        <w:tc>
          <w:tcPr>
            <w:tcW w:w="6374" w:type="dxa"/>
            <w:shd w:val="pct10" w:color="auto" w:fill="auto"/>
          </w:tcPr>
          <w:p w14:paraId="7F185DC7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CS210-48FP</w:t>
            </w:r>
          </w:p>
        </w:tc>
        <w:tc>
          <w:tcPr>
            <w:tcW w:w="1276" w:type="dxa"/>
            <w:shd w:val="pct10" w:color="auto" w:fill="auto"/>
          </w:tcPr>
          <w:p w14:paraId="64D2A77B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10</w:t>
            </w:r>
          </w:p>
        </w:tc>
      </w:tr>
      <w:tr w:rsidR="0082198A" w:rsidRPr="0082198A" w14:paraId="6C085116" w14:textId="77777777" w:rsidTr="00AD02B0">
        <w:tc>
          <w:tcPr>
            <w:tcW w:w="6374" w:type="dxa"/>
            <w:shd w:val="pct10" w:color="auto" w:fill="auto"/>
          </w:tcPr>
          <w:p w14:paraId="66C374F7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CS210-24FP</w:t>
            </w:r>
          </w:p>
        </w:tc>
        <w:tc>
          <w:tcPr>
            <w:tcW w:w="1276" w:type="dxa"/>
            <w:shd w:val="pct10" w:color="auto" w:fill="auto"/>
          </w:tcPr>
          <w:p w14:paraId="736B076A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</w:t>
            </w:r>
          </w:p>
        </w:tc>
      </w:tr>
      <w:tr w:rsidR="0082198A" w:rsidRPr="0082198A" w14:paraId="7F792C75" w14:textId="77777777" w:rsidTr="00AD02B0">
        <w:tc>
          <w:tcPr>
            <w:tcW w:w="6374" w:type="dxa"/>
            <w:shd w:val="pct10" w:color="auto" w:fill="auto"/>
          </w:tcPr>
          <w:p w14:paraId="161BA245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CS210-8FP</w:t>
            </w:r>
          </w:p>
        </w:tc>
        <w:tc>
          <w:tcPr>
            <w:tcW w:w="1276" w:type="dxa"/>
            <w:shd w:val="pct10" w:color="auto" w:fill="auto"/>
          </w:tcPr>
          <w:p w14:paraId="3D2CEC7C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</w:t>
            </w:r>
          </w:p>
        </w:tc>
      </w:tr>
      <w:tr w:rsidR="0082198A" w:rsidRPr="0082198A" w14:paraId="3F6ADE2A" w14:textId="77777777" w:rsidTr="00AD02B0">
        <w:tc>
          <w:tcPr>
            <w:tcW w:w="6374" w:type="dxa"/>
            <w:shd w:val="pct10" w:color="auto" w:fill="auto"/>
          </w:tcPr>
          <w:p w14:paraId="66AB756B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CS110-24FP</w:t>
            </w:r>
          </w:p>
        </w:tc>
        <w:tc>
          <w:tcPr>
            <w:tcW w:w="1276" w:type="dxa"/>
            <w:shd w:val="pct10" w:color="auto" w:fill="auto"/>
          </w:tcPr>
          <w:p w14:paraId="5AC47FE2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13</w:t>
            </w:r>
          </w:p>
        </w:tc>
      </w:tr>
      <w:tr w:rsidR="0082198A" w:rsidRPr="0082198A" w14:paraId="5CC44307" w14:textId="77777777" w:rsidTr="00AD02B0">
        <w:tc>
          <w:tcPr>
            <w:tcW w:w="6374" w:type="dxa"/>
            <w:shd w:val="pct10" w:color="auto" w:fill="auto"/>
          </w:tcPr>
          <w:p w14:paraId="01D9BBAA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CS101-8FP</w:t>
            </w:r>
          </w:p>
        </w:tc>
        <w:tc>
          <w:tcPr>
            <w:tcW w:w="1276" w:type="dxa"/>
            <w:shd w:val="pct10" w:color="auto" w:fill="auto"/>
          </w:tcPr>
          <w:p w14:paraId="19012A66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5</w:t>
            </w:r>
          </w:p>
        </w:tc>
      </w:tr>
      <w:tr w:rsidR="0082198A" w:rsidRPr="0082198A" w14:paraId="65487CDB" w14:textId="77777777" w:rsidTr="00AD02B0">
        <w:tc>
          <w:tcPr>
            <w:tcW w:w="6374" w:type="dxa"/>
            <w:shd w:val="pct10" w:color="auto" w:fill="auto"/>
          </w:tcPr>
          <w:p w14:paraId="704C4852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CS1010-8FP</w:t>
            </w:r>
          </w:p>
        </w:tc>
        <w:tc>
          <w:tcPr>
            <w:tcW w:w="1276" w:type="dxa"/>
            <w:shd w:val="pct10" w:color="auto" w:fill="auto"/>
          </w:tcPr>
          <w:p w14:paraId="397F5764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7</w:t>
            </w:r>
          </w:p>
        </w:tc>
      </w:tr>
      <w:tr w:rsidR="0082198A" w:rsidRPr="0082198A" w14:paraId="35F2E913" w14:textId="77777777" w:rsidTr="00AD02B0">
        <w:tc>
          <w:tcPr>
            <w:tcW w:w="6374" w:type="dxa"/>
            <w:shd w:val="pct10" w:color="auto" w:fill="auto"/>
          </w:tcPr>
          <w:p w14:paraId="28EABC1F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CS110-48FP</w:t>
            </w:r>
          </w:p>
        </w:tc>
        <w:tc>
          <w:tcPr>
            <w:tcW w:w="1276" w:type="dxa"/>
            <w:shd w:val="pct10" w:color="auto" w:fill="auto"/>
          </w:tcPr>
          <w:p w14:paraId="503FAD94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6</w:t>
            </w:r>
          </w:p>
        </w:tc>
      </w:tr>
    </w:tbl>
    <w:p w14:paraId="42E43D5E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82198A" w:rsidRPr="0082198A" w14:paraId="39DB1AF0" w14:textId="77777777" w:rsidTr="00AD02B0">
        <w:trPr>
          <w:trHeight w:val="392"/>
        </w:trPr>
        <w:tc>
          <w:tcPr>
            <w:tcW w:w="6374" w:type="dxa"/>
            <w:shd w:val="pct10" w:color="auto" w:fill="auto"/>
          </w:tcPr>
          <w:p w14:paraId="49131338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 xml:space="preserve">Doplňky pro </w:t>
            </w:r>
            <w:proofErr w:type="spellStart"/>
            <w:r w:rsidRPr="0082198A">
              <w:rPr>
                <w:rFonts w:asciiTheme="minorHAnsi" w:hAnsiTheme="minorHAnsi" w:cstheme="minorHAnsi"/>
                <w:b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  <w:b/>
              </w:rPr>
              <w:t xml:space="preserve"> Firewall XGS 3300 (rozšíření infrastruktury)</w:t>
            </w:r>
          </w:p>
        </w:tc>
        <w:tc>
          <w:tcPr>
            <w:tcW w:w="1276" w:type="dxa"/>
            <w:shd w:val="pct10" w:color="auto" w:fill="auto"/>
          </w:tcPr>
          <w:p w14:paraId="7BD51D89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82198A" w:rsidRPr="0082198A" w14:paraId="7C97C36E" w14:textId="77777777" w:rsidTr="00AD02B0">
        <w:tc>
          <w:tcPr>
            <w:tcW w:w="6374" w:type="dxa"/>
            <w:shd w:val="pct10" w:color="auto" w:fill="auto"/>
          </w:tcPr>
          <w:p w14:paraId="25A540EE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Fleximodul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2198A">
              <w:rPr>
                <w:rFonts w:asciiTheme="minorHAnsi" w:hAnsiTheme="minorHAnsi" w:cstheme="minorHAnsi"/>
              </w:rPr>
              <w:t>4-port</w:t>
            </w:r>
            <w:proofErr w:type="gramEnd"/>
            <w:r w:rsidRPr="0082198A">
              <w:rPr>
                <w:rFonts w:asciiTheme="minorHAnsi" w:hAnsiTheme="minorHAnsi" w:cstheme="minorHAnsi"/>
              </w:rPr>
              <w:t xml:space="preserve"> 10GbE SFP+ </w:t>
            </w:r>
            <w:proofErr w:type="spellStart"/>
            <w:r w:rsidRPr="0082198A">
              <w:rPr>
                <w:rFonts w:asciiTheme="minorHAnsi" w:hAnsiTheme="minorHAnsi" w:cstheme="minorHAnsi"/>
              </w:rPr>
              <w:t>fiber</w:t>
            </w:r>
            <w:proofErr w:type="spellEnd"/>
          </w:p>
        </w:tc>
        <w:tc>
          <w:tcPr>
            <w:tcW w:w="1276" w:type="dxa"/>
            <w:shd w:val="pct10" w:color="auto" w:fill="auto"/>
          </w:tcPr>
          <w:p w14:paraId="4FB8B8D6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</w:t>
            </w:r>
          </w:p>
        </w:tc>
      </w:tr>
    </w:tbl>
    <w:p w14:paraId="65313D0F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82198A" w:rsidRPr="0082198A" w14:paraId="0FCA3F9C" w14:textId="77777777" w:rsidTr="00AD02B0">
        <w:trPr>
          <w:trHeight w:val="392"/>
        </w:trPr>
        <w:tc>
          <w:tcPr>
            <w:tcW w:w="6374" w:type="dxa"/>
            <w:shd w:val="pct10" w:color="auto" w:fill="auto"/>
          </w:tcPr>
          <w:p w14:paraId="2D004A15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Ostatní příslušenství</w:t>
            </w:r>
          </w:p>
        </w:tc>
        <w:tc>
          <w:tcPr>
            <w:tcW w:w="1276" w:type="dxa"/>
            <w:shd w:val="pct10" w:color="auto" w:fill="auto"/>
          </w:tcPr>
          <w:p w14:paraId="7F26D51A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82198A" w:rsidRPr="0082198A" w14:paraId="676543AC" w14:textId="77777777" w:rsidTr="00AD02B0">
        <w:tc>
          <w:tcPr>
            <w:tcW w:w="6374" w:type="dxa"/>
            <w:shd w:val="pct10" w:color="auto" w:fill="auto"/>
          </w:tcPr>
          <w:p w14:paraId="5CF6EC35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 xml:space="preserve">Optický </w:t>
            </w:r>
            <w:proofErr w:type="spellStart"/>
            <w:r w:rsidRPr="0082198A">
              <w:rPr>
                <w:rFonts w:asciiTheme="minorHAnsi" w:hAnsiTheme="minorHAnsi" w:cstheme="minorHAnsi"/>
              </w:rPr>
              <w:t>patch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kabel LC/UPC-LC/UPC SM 9/125 G657 A1 duplex</w:t>
            </w:r>
            <w:r w:rsidRPr="0082198A">
              <w:rPr>
                <w:rFonts w:asciiTheme="minorHAnsi" w:hAnsiTheme="minorHAnsi" w:cstheme="minorHAnsi"/>
              </w:rPr>
              <w:br/>
              <w:t xml:space="preserve">1,7 mm </w:t>
            </w:r>
            <w:proofErr w:type="spellStart"/>
            <w:r w:rsidRPr="0082198A">
              <w:rPr>
                <w:rFonts w:asciiTheme="minorHAnsi" w:hAnsiTheme="minorHAnsi" w:cstheme="minorHAnsi"/>
              </w:rPr>
              <w:t>High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-End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Class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H+S 2 m</w:t>
            </w:r>
          </w:p>
        </w:tc>
        <w:tc>
          <w:tcPr>
            <w:tcW w:w="1276" w:type="dxa"/>
            <w:shd w:val="pct10" w:color="auto" w:fill="auto"/>
          </w:tcPr>
          <w:p w14:paraId="07D0915D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38</w:t>
            </w:r>
          </w:p>
        </w:tc>
      </w:tr>
      <w:tr w:rsidR="0082198A" w:rsidRPr="0082198A" w14:paraId="230082D9" w14:textId="77777777" w:rsidTr="00AD02B0">
        <w:tc>
          <w:tcPr>
            <w:tcW w:w="6374" w:type="dxa"/>
            <w:shd w:val="pct10" w:color="auto" w:fill="auto"/>
          </w:tcPr>
          <w:p w14:paraId="32E201BD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lastRenderedPageBreak/>
              <w:t xml:space="preserve">Optický </w:t>
            </w:r>
            <w:proofErr w:type="spellStart"/>
            <w:r w:rsidRPr="0082198A">
              <w:rPr>
                <w:rFonts w:asciiTheme="minorHAnsi" w:hAnsiTheme="minorHAnsi" w:cstheme="minorHAnsi"/>
              </w:rPr>
              <w:t>patch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kabel LC/PC-LC/PC MM 50/125 OM3 duplex</w:t>
            </w:r>
            <w:r w:rsidRPr="0082198A">
              <w:rPr>
                <w:rFonts w:asciiTheme="minorHAnsi" w:hAnsiTheme="minorHAnsi" w:cstheme="minorHAnsi"/>
              </w:rPr>
              <w:br/>
              <w:t xml:space="preserve">1,7 mm </w:t>
            </w:r>
            <w:proofErr w:type="spellStart"/>
            <w:r w:rsidRPr="0082198A">
              <w:rPr>
                <w:rFonts w:asciiTheme="minorHAnsi" w:hAnsiTheme="minorHAnsi" w:cstheme="minorHAnsi"/>
              </w:rPr>
              <w:t>High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-End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Class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H+S 2 m</w:t>
            </w:r>
          </w:p>
        </w:tc>
        <w:tc>
          <w:tcPr>
            <w:tcW w:w="1276" w:type="dxa"/>
            <w:shd w:val="pct10" w:color="auto" w:fill="auto"/>
          </w:tcPr>
          <w:p w14:paraId="23698ADA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5</w:t>
            </w:r>
          </w:p>
        </w:tc>
      </w:tr>
      <w:tr w:rsidR="0082198A" w:rsidRPr="0082198A" w14:paraId="671F34D6" w14:textId="77777777" w:rsidTr="00AD02B0">
        <w:tc>
          <w:tcPr>
            <w:tcW w:w="6374" w:type="dxa"/>
            <w:shd w:val="pct10" w:color="auto" w:fill="auto"/>
          </w:tcPr>
          <w:p w14:paraId="65A87467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 xml:space="preserve">SFP+ Transceiver 10 </w:t>
            </w:r>
            <w:proofErr w:type="spellStart"/>
            <w:r w:rsidRPr="0082198A">
              <w:rPr>
                <w:rFonts w:asciiTheme="minorHAnsi" w:hAnsiTheme="minorHAnsi" w:cstheme="minorHAnsi"/>
              </w:rPr>
              <w:t>Gbps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, 10 GBASE-T, do 30 m, CAT </w:t>
            </w:r>
            <w:proofErr w:type="gramStart"/>
            <w:r w:rsidRPr="0082198A">
              <w:rPr>
                <w:rFonts w:asciiTheme="minorHAnsi" w:hAnsiTheme="minorHAnsi" w:cstheme="minorHAnsi"/>
              </w:rPr>
              <w:t>6A</w:t>
            </w:r>
            <w:proofErr w:type="gramEnd"/>
            <w:r w:rsidRPr="0082198A">
              <w:rPr>
                <w:rFonts w:asciiTheme="minorHAnsi" w:hAnsiTheme="minorHAnsi" w:cstheme="minorHAnsi"/>
              </w:rPr>
              <w:t>, RJ45,</w:t>
            </w:r>
            <w:r w:rsidRPr="0082198A">
              <w:rPr>
                <w:rFonts w:asciiTheme="minorHAnsi" w:hAnsiTheme="minorHAnsi" w:cstheme="minorHAnsi"/>
              </w:rPr>
              <w:br/>
              <w:t>(</w:t>
            </w: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compatible</w:t>
            </w:r>
            <w:proofErr w:type="spellEnd"/>
            <w:r w:rsidRPr="0082198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shd w:val="pct10" w:color="auto" w:fill="auto"/>
          </w:tcPr>
          <w:p w14:paraId="0A868EC1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60</w:t>
            </w:r>
          </w:p>
        </w:tc>
      </w:tr>
      <w:tr w:rsidR="0082198A" w:rsidRPr="0082198A" w14:paraId="5A211D85" w14:textId="77777777" w:rsidTr="00AD02B0">
        <w:tc>
          <w:tcPr>
            <w:tcW w:w="6374" w:type="dxa"/>
            <w:shd w:val="pct10" w:color="auto" w:fill="auto"/>
          </w:tcPr>
          <w:p w14:paraId="333AF4D2" w14:textId="77777777" w:rsidR="0082198A" w:rsidRPr="0082198A" w:rsidRDefault="0082198A" w:rsidP="0082198A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Kabel UTP RJ45 – RJ45 CAT6, 1 m (šedý)</w:t>
            </w:r>
          </w:p>
        </w:tc>
        <w:tc>
          <w:tcPr>
            <w:tcW w:w="1276" w:type="dxa"/>
            <w:shd w:val="pct10" w:color="auto" w:fill="auto"/>
          </w:tcPr>
          <w:p w14:paraId="77CEF886" w14:textId="77777777" w:rsidR="0082198A" w:rsidRPr="0082198A" w:rsidRDefault="0082198A" w:rsidP="0082198A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24</w:t>
            </w:r>
          </w:p>
        </w:tc>
      </w:tr>
    </w:tbl>
    <w:p w14:paraId="4376666F" w14:textId="77777777" w:rsidR="0082198A" w:rsidRPr="0082198A" w:rsidRDefault="0082198A" w:rsidP="0082198A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14:paraId="3044987A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Poptávané řešení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b/>
        </w:rPr>
        <w:t>musí být dodáno pouze jako</w:t>
      </w:r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b/>
        </w:rPr>
        <w:t>nové zařízení</w:t>
      </w:r>
      <w:r w:rsidRPr="0082198A">
        <w:rPr>
          <w:rFonts w:asciiTheme="minorHAnsi" w:hAnsiTheme="minorHAnsi" w:cstheme="minorHAnsi"/>
        </w:rPr>
        <w:t>.</w:t>
      </w:r>
    </w:p>
    <w:p w14:paraId="529A463A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  <w:b/>
        </w:rPr>
        <w:t xml:space="preserve">Centralizovaná správa všech </w:t>
      </w:r>
      <w:proofErr w:type="spellStart"/>
      <w:r w:rsidRPr="0082198A">
        <w:rPr>
          <w:rFonts w:asciiTheme="minorHAnsi" w:hAnsiTheme="minorHAnsi" w:cstheme="minorHAnsi"/>
          <w:b/>
        </w:rPr>
        <w:t>Switchů</w:t>
      </w:r>
      <w:proofErr w:type="spellEnd"/>
      <w:r w:rsidRPr="0082198A">
        <w:rPr>
          <w:rFonts w:asciiTheme="minorHAnsi" w:hAnsiTheme="minorHAnsi" w:cstheme="minorHAnsi"/>
          <w:b/>
        </w:rPr>
        <w:t xml:space="preserve"> v </w:t>
      </w:r>
      <w:proofErr w:type="spellStart"/>
      <w:r w:rsidRPr="0082198A">
        <w:rPr>
          <w:rFonts w:asciiTheme="minorHAnsi" w:hAnsiTheme="minorHAnsi" w:cstheme="minorHAnsi"/>
          <w:b/>
        </w:rPr>
        <w:t>Sophos</w:t>
      </w:r>
      <w:proofErr w:type="spellEnd"/>
      <w:r w:rsidRPr="0082198A">
        <w:rPr>
          <w:rFonts w:asciiTheme="minorHAnsi" w:hAnsiTheme="minorHAnsi" w:cstheme="minorHAnsi"/>
          <w:b/>
        </w:rPr>
        <w:t xml:space="preserve"> </w:t>
      </w:r>
      <w:proofErr w:type="spellStart"/>
      <w:r w:rsidRPr="0082198A">
        <w:rPr>
          <w:rFonts w:asciiTheme="minorHAnsi" w:hAnsiTheme="minorHAnsi" w:cstheme="minorHAnsi"/>
          <w:b/>
        </w:rPr>
        <w:t>Central</w:t>
      </w:r>
      <w:proofErr w:type="spellEnd"/>
      <w:r w:rsidRPr="0082198A">
        <w:rPr>
          <w:rFonts w:asciiTheme="minorHAnsi" w:hAnsiTheme="minorHAnsi" w:cstheme="minorHAnsi"/>
          <w:b/>
        </w:rPr>
        <w:t xml:space="preserve"> </w:t>
      </w:r>
      <w:r w:rsidRPr="0082198A">
        <w:rPr>
          <w:rFonts w:asciiTheme="minorHAnsi" w:hAnsiTheme="minorHAnsi" w:cstheme="minorHAnsi"/>
        </w:rPr>
        <w:t xml:space="preserve">– požadována je jednotná správa z konzole, která spravuje i ostatní prvky synchronizované bezpečnosti </w:t>
      </w:r>
      <w:r w:rsidRPr="0082198A">
        <w:rPr>
          <w:rFonts w:asciiTheme="minorHAnsi" w:hAnsiTheme="minorHAnsi" w:cstheme="minorHAnsi"/>
          <w:i/>
        </w:rPr>
        <w:t xml:space="preserve">(není potřeba spravovat samostatný </w:t>
      </w:r>
      <w:proofErr w:type="spellStart"/>
      <w:r w:rsidRPr="0082198A">
        <w:rPr>
          <w:rFonts w:asciiTheme="minorHAnsi" w:hAnsiTheme="minorHAnsi" w:cstheme="minorHAnsi"/>
          <w:i/>
        </w:rPr>
        <w:t>switch</w:t>
      </w:r>
      <w:proofErr w:type="spellEnd"/>
      <w:r w:rsidRPr="0082198A">
        <w:rPr>
          <w:rFonts w:asciiTheme="minorHAnsi" w:hAnsiTheme="minorHAnsi" w:cstheme="minorHAnsi"/>
          <w:i/>
        </w:rPr>
        <w:t xml:space="preserve"> management systém).</w:t>
      </w:r>
    </w:p>
    <w:p w14:paraId="03850AF9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Zvýšená síťová </w:t>
      </w:r>
      <w:proofErr w:type="gramStart"/>
      <w:r w:rsidRPr="0082198A">
        <w:rPr>
          <w:rFonts w:asciiTheme="minorHAnsi" w:hAnsiTheme="minorHAnsi" w:cstheme="minorHAnsi"/>
          <w:b/>
        </w:rPr>
        <w:t xml:space="preserve">viditelnost - </w:t>
      </w:r>
      <w:r w:rsidRPr="0082198A">
        <w:rPr>
          <w:rFonts w:asciiTheme="minorHAnsi" w:hAnsiTheme="minorHAnsi" w:cstheme="minorHAnsi"/>
        </w:rPr>
        <w:t>v</w:t>
      </w:r>
      <w:proofErr w:type="gramEnd"/>
      <w:r w:rsidRPr="0082198A">
        <w:rPr>
          <w:rFonts w:asciiTheme="minorHAnsi" w:hAnsiTheme="minorHAnsi" w:cstheme="minorHAnsi"/>
        </w:rPr>
        <w:t> kombinaci spolupráce FW a ochrany koncových stanic/serverů má synchronizovaná bezpečnost</w:t>
      </w:r>
      <w:r w:rsidRPr="0082198A">
        <w:rPr>
          <w:rFonts w:asciiTheme="minorHAnsi" w:hAnsiTheme="minorHAnsi" w:cstheme="minorHAnsi"/>
          <w:b/>
        </w:rPr>
        <w:t xml:space="preserve"> </w:t>
      </w:r>
      <w:r w:rsidRPr="0082198A">
        <w:rPr>
          <w:rFonts w:asciiTheme="minorHAnsi" w:hAnsiTheme="minorHAnsi" w:cstheme="minorHAnsi"/>
        </w:rPr>
        <w:t>výrazně lepší přehled o provozu s možností korelace mezi jednotlivými zařízeními.</w:t>
      </w:r>
    </w:p>
    <w:p w14:paraId="22029527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>Automatizovaná reakce na hrozby –</w:t>
      </w:r>
      <w:r w:rsidRPr="0082198A">
        <w:rPr>
          <w:rFonts w:asciiTheme="minorHAnsi" w:hAnsiTheme="minorHAnsi" w:cstheme="minorHAnsi"/>
        </w:rPr>
        <w:t xml:space="preserve"> v případě detekce lze konkrétní port na </w:t>
      </w:r>
      <w:proofErr w:type="spellStart"/>
      <w:r w:rsidRPr="0082198A">
        <w:rPr>
          <w:rFonts w:asciiTheme="minorHAnsi" w:hAnsiTheme="minorHAnsi" w:cstheme="minorHAnsi"/>
        </w:rPr>
        <w:t>Switchi</w:t>
      </w:r>
      <w:proofErr w:type="spellEnd"/>
      <w:r w:rsidRPr="0082198A">
        <w:rPr>
          <w:rFonts w:asciiTheme="minorHAnsi" w:hAnsiTheme="minorHAnsi" w:cstheme="minorHAnsi"/>
        </w:rPr>
        <w:t xml:space="preserve"> automaticky blokovat </w:t>
      </w:r>
      <w:r w:rsidRPr="0082198A">
        <w:rPr>
          <w:rFonts w:asciiTheme="minorHAnsi" w:hAnsiTheme="minorHAnsi" w:cstheme="minorHAnsi"/>
          <w:i/>
        </w:rPr>
        <w:t>(součást funkcionality „</w:t>
      </w:r>
      <w:proofErr w:type="spellStart"/>
      <w:r w:rsidRPr="0082198A">
        <w:rPr>
          <w:rFonts w:asciiTheme="minorHAnsi" w:hAnsiTheme="minorHAnsi" w:cstheme="minorHAnsi"/>
          <w:i/>
        </w:rPr>
        <w:t>Synchronized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Security</w:t>
      </w:r>
      <w:proofErr w:type="spellEnd"/>
      <w:r w:rsidRPr="0082198A">
        <w:rPr>
          <w:rFonts w:asciiTheme="minorHAnsi" w:hAnsiTheme="minorHAnsi" w:cstheme="minorHAnsi"/>
          <w:i/>
        </w:rPr>
        <w:t>“).</w:t>
      </w:r>
    </w:p>
    <w:p w14:paraId="5820B077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>Segmentace sítě –</w:t>
      </w:r>
      <w:r w:rsidRPr="0082198A">
        <w:rPr>
          <w:rFonts w:asciiTheme="minorHAnsi" w:hAnsiTheme="minorHAnsi" w:cstheme="minorHAnsi"/>
        </w:rPr>
        <w:t xml:space="preserve"> implementace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 řešení usnadní nasazení VLAN vč. propojení s pravidly na FW </w:t>
      </w:r>
      <w:r w:rsidRPr="0082198A">
        <w:rPr>
          <w:rFonts w:asciiTheme="minorHAnsi" w:hAnsiTheme="minorHAnsi" w:cstheme="minorHAnsi"/>
          <w:i/>
        </w:rPr>
        <w:t xml:space="preserve">(oddělení hostů, </w:t>
      </w:r>
      <w:proofErr w:type="spellStart"/>
      <w:r w:rsidRPr="0082198A">
        <w:rPr>
          <w:rFonts w:asciiTheme="minorHAnsi" w:hAnsiTheme="minorHAnsi" w:cstheme="minorHAnsi"/>
          <w:i/>
        </w:rPr>
        <w:t>IoT</w:t>
      </w:r>
      <w:proofErr w:type="spellEnd"/>
      <w:r w:rsidRPr="0082198A">
        <w:rPr>
          <w:rFonts w:asciiTheme="minorHAnsi" w:hAnsiTheme="minorHAnsi" w:cstheme="minorHAnsi"/>
          <w:i/>
        </w:rPr>
        <w:t xml:space="preserve"> zařízení, </w:t>
      </w:r>
      <w:proofErr w:type="gramStart"/>
      <w:r w:rsidRPr="0082198A">
        <w:rPr>
          <w:rFonts w:asciiTheme="minorHAnsi" w:hAnsiTheme="minorHAnsi" w:cstheme="minorHAnsi"/>
          <w:i/>
        </w:rPr>
        <w:t>kamer,</w:t>
      </w:r>
      <w:proofErr w:type="gramEnd"/>
      <w:r w:rsidRPr="0082198A">
        <w:rPr>
          <w:rFonts w:asciiTheme="minorHAnsi" w:hAnsiTheme="minorHAnsi" w:cstheme="minorHAnsi"/>
          <w:i/>
        </w:rPr>
        <w:t xml:space="preserve"> apod.).</w:t>
      </w:r>
    </w:p>
    <w:p w14:paraId="791EA104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Zabezpečení na úrovni </w:t>
      </w:r>
      <w:proofErr w:type="gramStart"/>
      <w:r w:rsidRPr="0082198A">
        <w:rPr>
          <w:rFonts w:asciiTheme="minorHAnsi" w:hAnsiTheme="minorHAnsi" w:cstheme="minorHAnsi"/>
          <w:b/>
        </w:rPr>
        <w:t>portů -</w:t>
      </w:r>
      <w:r w:rsidRPr="0082198A">
        <w:rPr>
          <w:rFonts w:asciiTheme="minorHAnsi" w:hAnsiTheme="minorHAnsi" w:cstheme="minorHAnsi"/>
        </w:rPr>
        <w:t xml:space="preserve"> snadná</w:t>
      </w:r>
      <w:proofErr w:type="gramEnd"/>
      <w:r w:rsidRPr="0082198A">
        <w:rPr>
          <w:rFonts w:asciiTheme="minorHAnsi" w:hAnsiTheme="minorHAnsi" w:cstheme="minorHAnsi"/>
        </w:rPr>
        <w:t xml:space="preserve"> kontrola připojených zařízení k jednotlivým portům </w:t>
      </w:r>
      <w:r w:rsidRPr="0082198A">
        <w:rPr>
          <w:rFonts w:asciiTheme="minorHAnsi" w:hAnsiTheme="minorHAnsi" w:cstheme="minorHAnsi"/>
          <w:i/>
        </w:rPr>
        <w:t>(přes MAC, 802.1x),</w:t>
      </w:r>
      <w:r w:rsidRPr="0082198A">
        <w:rPr>
          <w:rFonts w:asciiTheme="minorHAnsi" w:hAnsiTheme="minorHAnsi" w:cstheme="minorHAnsi"/>
        </w:rPr>
        <w:t xml:space="preserve"> včetně možnosti automatické změny přístupových pravidel.</w:t>
      </w:r>
    </w:p>
    <w:p w14:paraId="271403DA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Logování </w:t>
      </w:r>
      <w:proofErr w:type="gramStart"/>
      <w:r w:rsidRPr="0082198A">
        <w:rPr>
          <w:rFonts w:asciiTheme="minorHAnsi" w:hAnsiTheme="minorHAnsi" w:cstheme="minorHAnsi"/>
          <w:b/>
        </w:rPr>
        <w:t>a  audit</w:t>
      </w:r>
      <w:proofErr w:type="gramEnd"/>
      <w:r w:rsidRPr="0082198A">
        <w:rPr>
          <w:rFonts w:asciiTheme="minorHAnsi" w:hAnsiTheme="minorHAnsi" w:cstheme="minorHAnsi"/>
          <w:b/>
        </w:rPr>
        <w:t xml:space="preserve"> –</w:t>
      </w:r>
      <w:r w:rsidRPr="0082198A">
        <w:rPr>
          <w:rFonts w:asciiTheme="minorHAnsi" w:hAnsiTheme="minorHAnsi" w:cstheme="minorHAnsi"/>
        </w:rPr>
        <w:t xml:space="preserve"> možnost logování veškeré činnosti do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Central</w:t>
      </w:r>
      <w:proofErr w:type="spellEnd"/>
      <w:r w:rsidRPr="0082198A">
        <w:rPr>
          <w:rFonts w:asciiTheme="minorHAnsi" w:hAnsiTheme="minorHAnsi" w:cstheme="minorHAnsi"/>
        </w:rPr>
        <w:t>, včetně propojení detekcí v rámci SOC MDR.</w:t>
      </w:r>
    </w:p>
    <w:p w14:paraId="45E47D2A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Rychlejší </w:t>
      </w:r>
      <w:proofErr w:type="spellStart"/>
      <w:r w:rsidRPr="0082198A">
        <w:rPr>
          <w:rFonts w:asciiTheme="minorHAnsi" w:hAnsiTheme="minorHAnsi" w:cstheme="minorHAnsi"/>
          <w:b/>
        </w:rPr>
        <w:t>troubleshooting</w:t>
      </w:r>
      <w:proofErr w:type="spellEnd"/>
      <w:r w:rsidRPr="0082198A">
        <w:rPr>
          <w:rFonts w:asciiTheme="minorHAnsi" w:hAnsiTheme="minorHAnsi" w:cstheme="minorHAnsi"/>
          <w:b/>
        </w:rPr>
        <w:t xml:space="preserve"> –</w:t>
      </w:r>
      <w:r w:rsidRPr="0082198A">
        <w:rPr>
          <w:rFonts w:asciiTheme="minorHAnsi" w:hAnsiTheme="minorHAnsi" w:cstheme="minorHAnsi"/>
        </w:rPr>
        <w:t xml:space="preserve"> detailní přehled v případě problémů se síťovým provozem nebo podezřelém chování </w:t>
      </w:r>
      <w:r w:rsidRPr="0082198A">
        <w:rPr>
          <w:rFonts w:asciiTheme="minorHAnsi" w:hAnsiTheme="minorHAnsi" w:cstheme="minorHAnsi"/>
          <w:b/>
        </w:rPr>
        <w:t>v jedné konzoli</w:t>
      </w:r>
      <w:r w:rsidRPr="0082198A">
        <w:rPr>
          <w:rFonts w:asciiTheme="minorHAnsi" w:hAnsiTheme="minorHAnsi" w:cstheme="minorHAnsi"/>
        </w:rPr>
        <w:t>.</w:t>
      </w:r>
    </w:p>
    <w:p w14:paraId="69A28C39" w14:textId="77777777" w:rsidR="0082198A" w:rsidRPr="0082198A" w:rsidRDefault="0082198A" w:rsidP="0082198A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  <w:b/>
        </w:rPr>
        <w:t xml:space="preserve">Kompatibilita v rámci prostřední </w:t>
      </w:r>
      <w:proofErr w:type="spellStart"/>
      <w:proofErr w:type="gramStart"/>
      <w:r w:rsidRPr="0082198A">
        <w:rPr>
          <w:rFonts w:asciiTheme="minorHAnsi" w:hAnsiTheme="minorHAnsi" w:cstheme="minorHAnsi"/>
          <w:b/>
        </w:rPr>
        <w:t>Sophos</w:t>
      </w:r>
      <w:proofErr w:type="spellEnd"/>
      <w:r w:rsidRPr="0082198A">
        <w:rPr>
          <w:rFonts w:asciiTheme="minorHAnsi" w:hAnsiTheme="minorHAnsi" w:cstheme="minorHAnsi"/>
          <w:b/>
        </w:rPr>
        <w:t xml:space="preserve"> - </w:t>
      </w:r>
      <w:r w:rsidRPr="0082198A">
        <w:rPr>
          <w:rFonts w:asciiTheme="minorHAnsi" w:hAnsiTheme="minorHAnsi" w:cstheme="minorHAnsi"/>
        </w:rPr>
        <w:t>všechna</w:t>
      </w:r>
      <w:proofErr w:type="gramEnd"/>
      <w:r w:rsidRPr="0082198A">
        <w:rPr>
          <w:rFonts w:asciiTheme="minorHAnsi" w:hAnsiTheme="minorHAnsi" w:cstheme="minorHAnsi"/>
        </w:rPr>
        <w:t xml:space="preserve"> zařízení pracují v rámci zajištění max. kompatibility a podpory mezi jednotlivými prvky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„ekosystému“ - jednodušší implementace díky ostatním již provozovaným a nastavený</w:t>
      </w:r>
      <w:bookmarkStart w:id="0" w:name="_GoBack"/>
      <w:bookmarkEnd w:id="0"/>
      <w:r w:rsidRPr="0082198A">
        <w:rPr>
          <w:rFonts w:asciiTheme="minorHAnsi" w:hAnsiTheme="minorHAnsi" w:cstheme="minorHAnsi"/>
        </w:rPr>
        <w:t xml:space="preserve">m prvkům </w:t>
      </w:r>
      <w:r w:rsidRPr="0082198A">
        <w:rPr>
          <w:rFonts w:asciiTheme="minorHAnsi" w:hAnsiTheme="minorHAnsi" w:cstheme="minorHAnsi"/>
          <w:i/>
        </w:rPr>
        <w:t>(„</w:t>
      </w:r>
      <w:proofErr w:type="spellStart"/>
      <w:r w:rsidRPr="0082198A">
        <w:rPr>
          <w:rFonts w:asciiTheme="minorHAnsi" w:hAnsiTheme="minorHAnsi" w:cstheme="minorHAnsi"/>
          <w:i/>
        </w:rPr>
        <w:t>Zero-Touch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Deployment</w:t>
      </w:r>
      <w:proofErr w:type="spellEnd"/>
      <w:r w:rsidRPr="0082198A">
        <w:rPr>
          <w:rFonts w:asciiTheme="minorHAnsi" w:hAnsiTheme="minorHAnsi" w:cstheme="minorHAnsi"/>
          <w:i/>
        </w:rPr>
        <w:t>“).</w:t>
      </w:r>
    </w:p>
    <w:p w14:paraId="29667F86" w14:textId="5C36F12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2CE24DB" w14:textId="77777777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sectPr w:rsidR="0082198A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13344362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>. 2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2025-07-21T09:51:00Z</dcterms:created>
  <dcterms:modified xsi:type="dcterms:W3CDTF">2025-07-21T09:51:00Z</dcterms:modified>
</cp:coreProperties>
</file>