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7A643810" w:rsidR="00826B9C" w:rsidRPr="00AC75D7" w:rsidRDefault="00887F37" w:rsidP="004679D8">
      <w:pPr>
        <w:pStyle w:val="Default"/>
        <w:tabs>
          <w:tab w:val="left" w:pos="1680"/>
          <w:tab w:val="left" w:leader="dot" w:pos="9120"/>
        </w:tabs>
        <w:spacing w:before="120"/>
        <w:ind w:left="709"/>
        <w:jc w:val="both"/>
        <w:rPr>
          <w:rFonts w:ascii="Arial" w:hAnsi="Arial"/>
          <w:b/>
          <w:bCs/>
          <w:color w:val="auto"/>
          <w:sz w:val="28"/>
          <w:szCs w:val="28"/>
        </w:rPr>
      </w:pPr>
      <w:r w:rsidRPr="00AC75D7">
        <w:rPr>
          <w:rFonts w:ascii="Arial" w:hAnsi="Arial" w:cs="Arial"/>
          <w:b/>
          <w:bCs/>
          <w:color w:val="auto"/>
          <w:sz w:val="28"/>
          <w:szCs w:val="28"/>
        </w:rPr>
        <w:t>Nemocnice Jindřichův Hradec, a.s.</w:t>
      </w:r>
    </w:p>
    <w:p w14:paraId="60C16B51" w14:textId="21EB4883"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zastoupená MUDr. Vítem Lorencem</w:t>
      </w:r>
      <w:r w:rsidR="004F5202" w:rsidRPr="00AC75D7">
        <w:rPr>
          <w:rFonts w:ascii="Arial" w:hAnsi="Arial" w:cs="Arial"/>
          <w:color w:val="auto"/>
          <w:sz w:val="22"/>
          <w:szCs w:val="22"/>
        </w:rPr>
        <w:t>, MBA</w:t>
      </w:r>
      <w:r w:rsidRPr="00AC75D7">
        <w:rPr>
          <w:rFonts w:ascii="Arial" w:hAnsi="Arial" w:cs="Arial"/>
          <w:color w:val="auto"/>
          <w:sz w:val="22"/>
          <w:szCs w:val="22"/>
        </w:rPr>
        <w:t>, předsedou představenstva a</w:t>
      </w:r>
    </w:p>
    <w:p w14:paraId="31A308A6" w14:textId="39D8CF2C" w:rsidR="004679D8"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Ing. Alenou Kudrlovou, MBA, členem pře</w:t>
      </w:r>
      <w:r w:rsidR="00894C6A" w:rsidRPr="00AC75D7">
        <w:rPr>
          <w:rFonts w:ascii="Arial" w:hAnsi="Arial" w:cs="Arial"/>
          <w:color w:val="auto"/>
          <w:sz w:val="22"/>
          <w:szCs w:val="22"/>
        </w:rPr>
        <w:t>d</w:t>
      </w:r>
      <w:r w:rsidRPr="00AC75D7">
        <w:rPr>
          <w:rFonts w:ascii="Arial" w:hAnsi="Arial" w:cs="Arial"/>
          <w:color w:val="auto"/>
          <w:sz w:val="22"/>
          <w:szCs w:val="22"/>
        </w:rPr>
        <w:t>stavenstva</w:t>
      </w:r>
    </w:p>
    <w:p w14:paraId="568F98A0" w14:textId="5FC7AEF1"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se sídlem: </w:t>
      </w:r>
      <w:r w:rsidR="00887F37" w:rsidRPr="00AC75D7">
        <w:rPr>
          <w:rFonts w:ascii="Arial" w:hAnsi="Arial" w:cs="Arial"/>
          <w:color w:val="auto"/>
          <w:sz w:val="22"/>
          <w:szCs w:val="22"/>
        </w:rPr>
        <w:t xml:space="preserve">U Nemocnice 380, Jindřichův Hradec III, 377 </w:t>
      </w:r>
      <w:r w:rsidR="004F5202" w:rsidRPr="00AC75D7">
        <w:rPr>
          <w:rFonts w:ascii="Arial" w:hAnsi="Arial" w:cs="Arial"/>
          <w:color w:val="auto"/>
          <w:sz w:val="22"/>
          <w:szCs w:val="22"/>
        </w:rPr>
        <w:t xml:space="preserve">38 </w:t>
      </w:r>
      <w:r w:rsidR="00887F37" w:rsidRPr="00AC75D7">
        <w:rPr>
          <w:rFonts w:ascii="Arial" w:hAnsi="Arial" w:cs="Arial"/>
          <w:color w:val="auto"/>
          <w:sz w:val="22"/>
          <w:szCs w:val="22"/>
        </w:rPr>
        <w:t>Jindřichův Hradec</w:t>
      </w:r>
    </w:p>
    <w:p w14:paraId="754D9929" w14:textId="561A2ADB" w:rsidR="00887F37"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spisová značka: B 1464 vedená u Krajského soudu v Českých Budějovicích</w:t>
      </w:r>
    </w:p>
    <w:p w14:paraId="5DDF2789" w14:textId="5B80BFDE"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IČ: </w:t>
      </w:r>
      <w:r w:rsidR="00887F37" w:rsidRPr="00AC75D7">
        <w:rPr>
          <w:rFonts w:ascii="Arial" w:hAnsi="Arial" w:cs="Arial"/>
          <w:color w:val="auto"/>
          <w:sz w:val="22"/>
          <w:szCs w:val="22"/>
        </w:rPr>
        <w:t>26095157</w:t>
      </w:r>
      <w:r w:rsidRPr="00AC75D7">
        <w:rPr>
          <w:rFonts w:ascii="Arial" w:hAnsi="Arial" w:cs="Arial"/>
          <w:color w:val="auto"/>
          <w:sz w:val="22"/>
          <w:szCs w:val="22"/>
        </w:rPr>
        <w:t xml:space="preserve">  </w:t>
      </w:r>
    </w:p>
    <w:p w14:paraId="54FCA4CF" w14:textId="3F0D56F4" w:rsidR="004679D8" w:rsidRPr="00AC75D7" w:rsidRDefault="00887F37"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DIČ pro DPH: CZ699005400</w:t>
      </w:r>
      <w:r w:rsidR="004679D8" w:rsidRPr="00AC75D7">
        <w:rPr>
          <w:rFonts w:ascii="Arial" w:hAnsi="Arial" w:cs="Arial"/>
          <w:color w:val="auto"/>
          <w:sz w:val="22"/>
          <w:szCs w:val="22"/>
        </w:rPr>
        <w:t xml:space="preserve">   </w:t>
      </w:r>
    </w:p>
    <w:p w14:paraId="655AEF5A" w14:textId="26F6C464"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datová schránka ID: </w:t>
      </w:r>
      <w:r w:rsidR="00887F37" w:rsidRPr="00AC75D7">
        <w:rPr>
          <w:rFonts w:ascii="Arial" w:hAnsi="Arial" w:cs="Arial"/>
          <w:color w:val="auto"/>
          <w:sz w:val="22"/>
          <w:szCs w:val="22"/>
        </w:rPr>
        <w:t>r3afc63</w:t>
      </w:r>
    </w:p>
    <w:p w14:paraId="6C9D3D17" w14:textId="05C29966" w:rsidR="00826B9C" w:rsidRPr="00AC75D7" w:rsidRDefault="00826B9C" w:rsidP="00826B9C">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bankovní spojení: </w:t>
      </w:r>
      <w:r w:rsidR="00887F37" w:rsidRPr="00AC75D7">
        <w:rPr>
          <w:rFonts w:ascii="Arial" w:hAnsi="Arial" w:cs="Arial"/>
          <w:color w:val="auto"/>
          <w:sz w:val="22"/>
          <w:szCs w:val="22"/>
        </w:rPr>
        <w:t>Československá obchodní banka, a.s., pobočka Jindřichův Hradec</w:t>
      </w:r>
    </w:p>
    <w:p w14:paraId="7B30EF34" w14:textId="135C79B3" w:rsidR="004679D8" w:rsidRPr="00AC75D7" w:rsidRDefault="004679D8" w:rsidP="004679D8">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 xml:space="preserve">číslo účtu: </w:t>
      </w:r>
      <w:r w:rsidR="00887F37" w:rsidRPr="00AC75D7">
        <w:rPr>
          <w:rFonts w:ascii="Arial" w:hAnsi="Arial" w:cs="Arial"/>
          <w:color w:val="auto"/>
          <w:sz w:val="22"/>
          <w:szCs w:val="22"/>
        </w:rPr>
        <w:t>291141478/0300</w:t>
      </w:r>
    </w:p>
    <w:p w14:paraId="2295D3D4"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mobil: 720 027 534</w:t>
      </w:r>
    </w:p>
    <w:p w14:paraId="68EC22A3" w14:textId="77777777"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telefon: 384 376 753</w:t>
      </w:r>
    </w:p>
    <w:p w14:paraId="45F9B103" w14:textId="4B7F6618" w:rsidR="00887F37" w:rsidRPr="00AC75D7" w:rsidRDefault="00887F37" w:rsidP="00887F37">
      <w:pPr>
        <w:pStyle w:val="Default"/>
        <w:tabs>
          <w:tab w:val="left" w:pos="1680"/>
          <w:tab w:val="left" w:leader="dot" w:pos="9120"/>
        </w:tabs>
        <w:ind w:left="709"/>
        <w:jc w:val="both"/>
        <w:rPr>
          <w:rFonts w:ascii="Arial" w:hAnsi="Arial" w:cs="Arial"/>
          <w:color w:val="auto"/>
          <w:sz w:val="22"/>
          <w:szCs w:val="22"/>
        </w:rPr>
      </w:pPr>
      <w:r w:rsidRPr="00AC75D7">
        <w:rPr>
          <w:rFonts w:ascii="Arial" w:hAnsi="Arial" w:cs="Arial"/>
          <w:color w:val="auto"/>
          <w:sz w:val="22"/>
          <w:szCs w:val="22"/>
        </w:rPr>
        <w:t>e-mail: kudrlova</w:t>
      </w:r>
      <w:r w:rsidR="00777B5C" w:rsidRPr="00AC75D7">
        <w:rPr>
          <w:rFonts w:ascii="Arial" w:hAnsi="Arial" w:cs="Arial"/>
          <w:color w:val="auto"/>
          <w:sz w:val="22"/>
          <w:szCs w:val="22"/>
        </w:rPr>
        <w:t>.</w:t>
      </w:r>
      <w:r w:rsidRPr="00AC75D7">
        <w:rPr>
          <w:rFonts w:ascii="Arial" w:hAnsi="Arial" w:cs="Arial"/>
          <w:color w:val="auto"/>
          <w:sz w:val="22"/>
          <w:szCs w:val="22"/>
        </w:rPr>
        <w:t xml:space="preserve">alena@nemjh.cz </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77777777"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D17269" w:rsidRPr="004D39E0">
        <w:rPr>
          <w:rFonts w:ascii="Arial" w:hAnsi="Arial" w:cs="Arial"/>
          <w:color w:val="FF0000"/>
          <w:sz w:val="22"/>
          <w:szCs w:val="22"/>
        </w:rPr>
        <w:t xml:space="preserve"> </w:t>
      </w:r>
      <w:r w:rsidR="00322C64" w:rsidRPr="004D39E0">
        <w:rPr>
          <w:rFonts w:ascii="Arial" w:hAnsi="Arial" w:cs="Arial"/>
          <w:color w:val="FF0000"/>
          <w:sz w:val="22"/>
          <w:szCs w:val="22"/>
        </w:rPr>
        <w:t xml:space="preserve">hlavní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147A29EB" w14:textId="2E3E7210"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xml:space="preserve">– </w:t>
      </w:r>
      <w:r w:rsidR="007627E7" w:rsidRPr="004D39E0">
        <w:rPr>
          <w:rFonts w:ascii="Arial" w:hAnsi="Arial" w:cs="Arial"/>
          <w:color w:val="FF0000"/>
          <w:sz w:val="22"/>
          <w:szCs w:val="22"/>
        </w:rPr>
        <w:t xml:space="preserve">zástupce </w:t>
      </w:r>
      <w:r w:rsidR="00322C64" w:rsidRPr="004D39E0">
        <w:rPr>
          <w:rFonts w:ascii="Arial" w:hAnsi="Arial" w:cs="Arial"/>
          <w:color w:val="FF0000"/>
          <w:sz w:val="22"/>
          <w:szCs w:val="22"/>
        </w:rPr>
        <w:t>stavbyvedoucí</w:t>
      </w:r>
      <w:r w:rsidR="007627E7" w:rsidRPr="004D39E0">
        <w:rPr>
          <w:rFonts w:ascii="Arial" w:hAnsi="Arial" w:cs="Arial"/>
          <w:color w:val="FF0000"/>
          <w:sz w:val="22"/>
          <w:szCs w:val="22"/>
        </w:rPr>
        <w:t>ho</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77911AAF" w14:textId="60CB7F96"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4D39E0">
        <w:rPr>
          <w:rFonts w:cs="Arial"/>
          <w:b/>
          <w:color w:val="FF0000"/>
          <w:sz w:val="32"/>
          <w:szCs w:val="32"/>
          <w:lang w:val="cs-CZ" w:eastAsia="cs-CZ"/>
        </w:rPr>
        <w:t>*</w:t>
      </w:r>
      <w:r w:rsidRPr="004D39E0">
        <w:rPr>
          <w:rFonts w:cs="Arial"/>
          <w:i/>
          <w:color w:val="FF0000"/>
          <w:lang w:val="cs-CZ"/>
        </w:rPr>
        <w:t xml:space="preserve"> </w:t>
      </w:r>
      <w:r w:rsidRPr="004D39E0">
        <w:rPr>
          <w:rFonts w:cs="Arial"/>
          <w:b/>
          <w:i/>
          <w:color w:val="FF0000"/>
          <w:lang w:val="cs-CZ"/>
        </w:rPr>
        <w:t>tyto osoby musí korespondovat s osobami, které účastník uvedl</w:t>
      </w:r>
      <w:r w:rsidR="004639E8" w:rsidRPr="004D39E0">
        <w:rPr>
          <w:rFonts w:cs="Arial"/>
          <w:b/>
          <w:i/>
          <w:color w:val="FF0000"/>
          <w:lang w:val="cs-CZ"/>
        </w:rPr>
        <w:t xml:space="preserve"> v</w:t>
      </w:r>
      <w:r w:rsidR="00423145">
        <w:rPr>
          <w:rFonts w:cs="Arial"/>
          <w:b/>
          <w:i/>
          <w:color w:val="FF0000"/>
          <w:lang w:val="cs-CZ"/>
        </w:rPr>
        <w:t> </w:t>
      </w:r>
      <w:r w:rsidR="005A1EF6">
        <w:rPr>
          <w:rFonts w:cs="Arial"/>
          <w:b/>
          <w:i/>
          <w:color w:val="FF0000"/>
          <w:lang w:val="cs-CZ"/>
        </w:rPr>
        <w:t>nabídce</w:t>
      </w:r>
      <w:r w:rsidR="004639E8" w:rsidRPr="004D39E0">
        <w:rPr>
          <w:rFonts w:cs="Arial"/>
          <w:b/>
          <w:i/>
          <w:color w:val="FF0000"/>
          <w:lang w:val="cs-CZ"/>
        </w:rPr>
        <w:t>,</w:t>
      </w:r>
      <w:r w:rsidRPr="004D39E0">
        <w:rPr>
          <w:rFonts w:cs="Arial"/>
          <w:b/>
          <w:i/>
          <w:color w:val="FF0000"/>
          <w:lang w:val="cs-CZ"/>
        </w:rPr>
        <w:t xml:space="preserve"> ve Zvláštní příloze č. </w:t>
      </w:r>
      <w:r w:rsidR="007627E7" w:rsidRPr="004D39E0">
        <w:rPr>
          <w:rFonts w:cs="Arial"/>
          <w:b/>
          <w:i/>
          <w:color w:val="FF0000"/>
          <w:lang w:val="cs-CZ"/>
        </w:rPr>
        <w:t>4</w:t>
      </w:r>
      <w:r w:rsidR="000C2491" w:rsidRPr="004D39E0">
        <w:rPr>
          <w:rFonts w:cs="Arial"/>
          <w:b/>
          <w:i/>
          <w:color w:val="FF0000"/>
          <w:lang w:val="cs-CZ"/>
        </w:rPr>
        <w:t xml:space="preserve"> </w:t>
      </w:r>
      <w:r w:rsidR="00826B9C">
        <w:rPr>
          <w:rFonts w:cs="Arial"/>
          <w:b/>
          <w:i/>
          <w:color w:val="FF0000"/>
          <w:lang w:val="cs-CZ"/>
        </w:rPr>
        <w:t>Zadávací</w:t>
      </w:r>
      <w:r w:rsidR="000C2491" w:rsidRPr="004D39E0">
        <w:rPr>
          <w:rFonts w:cs="Arial"/>
          <w:b/>
          <w:i/>
          <w:color w:val="FF0000"/>
          <w:lang w:val="cs-CZ"/>
        </w:rPr>
        <w:t xml:space="preserve"> dokumentace</w:t>
      </w:r>
      <w:r w:rsidRPr="004D39E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4AD7ECA5" w14:textId="0769893C" w:rsidR="0083110E" w:rsidRPr="00AC75D7" w:rsidRDefault="00887F37" w:rsidP="008B52A3">
      <w:pPr>
        <w:pStyle w:val="Zkladntext"/>
        <w:tabs>
          <w:tab w:val="clear" w:pos="567"/>
          <w:tab w:val="clear" w:pos="1560"/>
          <w:tab w:val="clear" w:pos="5670"/>
          <w:tab w:val="left" w:pos="709"/>
        </w:tabs>
        <w:spacing w:before="120"/>
        <w:ind w:left="709"/>
        <w:rPr>
          <w:rFonts w:cs="Arial"/>
          <w:sz w:val="22"/>
          <w:szCs w:val="22"/>
        </w:rPr>
      </w:pPr>
      <w:r w:rsidRPr="00AC75D7">
        <w:rPr>
          <w:rFonts w:cs="Arial"/>
          <w:bCs/>
          <w:sz w:val="22"/>
        </w:rPr>
        <w:t>MUDr. Vít Lorenc</w:t>
      </w:r>
      <w:r w:rsidR="004F5202" w:rsidRPr="00292A68">
        <w:rPr>
          <w:rFonts w:cs="Arial"/>
          <w:bCs/>
          <w:sz w:val="22"/>
        </w:rPr>
        <w:t xml:space="preserve">, </w:t>
      </w:r>
      <w:r w:rsidR="004F5202" w:rsidRPr="00AC75D7">
        <w:rPr>
          <w:rFonts w:cs="Arial"/>
          <w:bCs/>
          <w:sz w:val="22"/>
        </w:rPr>
        <w:t>MBA</w:t>
      </w:r>
      <w:r w:rsidRPr="00AC75D7">
        <w:rPr>
          <w:rFonts w:cs="Arial"/>
          <w:bCs/>
          <w:sz w:val="22"/>
        </w:rPr>
        <w:t>, předseda představenstva a Ing. Alena Kudrlová, MBA, člen představenstva</w:t>
      </w:r>
      <w:r w:rsidR="00412DB9"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64661D8C"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0" w:name="_Hlk166138470"/>
      <w:r w:rsidR="00887F37" w:rsidRPr="00887F37">
        <w:rPr>
          <w:rFonts w:ascii="Arial" w:hAnsi="Arial" w:cs="Arial"/>
          <w:b/>
          <w:bCs/>
          <w:sz w:val="29"/>
          <w:szCs w:val="29"/>
        </w:rPr>
        <w:t>Výstavba pavilonu paliativní péče</w:t>
      </w:r>
      <w:bookmarkEnd w:id="0"/>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5EBA28E9" w14:textId="77777777" w:rsidR="0088232A" w:rsidRPr="000427B4"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Projektová dokumentace</w:t>
      </w:r>
      <w:r>
        <w:rPr>
          <w:rFonts w:cs="Arial"/>
          <w:sz w:val="22"/>
        </w:rPr>
        <w:t xml:space="preserve"> (Stavební část, demolice, požárně bezpečnostní řešení, sadové úpravy, komunikace a zpevněné plochy)</w:t>
      </w:r>
      <w:r w:rsidRPr="000427B4">
        <w:rPr>
          <w:rFonts w:cs="Arial"/>
          <w:sz w:val="22"/>
        </w:rPr>
        <w:t xml:space="preserve"> „</w:t>
      </w:r>
      <w:bookmarkStart w:id="1" w:name="_Hlk166138734"/>
      <w:r w:rsidRPr="00983241">
        <w:rPr>
          <w:rFonts w:cs="Arial"/>
          <w:sz w:val="22"/>
        </w:rPr>
        <w:t>Pavilon paliativní péče nemocnice Jindřichův Hradec, a.s.</w:t>
      </w:r>
      <w:bookmarkEnd w:id="1"/>
      <w:r w:rsidRPr="000427B4">
        <w:rPr>
          <w:rFonts w:cs="Arial"/>
          <w:sz w:val="22"/>
        </w:rPr>
        <w:t>“, soupis stavebních prací, dodávek a služeb s výkazem výměr</w:t>
      </w:r>
    </w:p>
    <w:p w14:paraId="26C06224"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bookmarkStart w:id="2" w:name="_Hlk166138744"/>
      <w:r w:rsidRPr="00983241">
        <w:rPr>
          <w:rFonts w:cs="Arial"/>
          <w:sz w:val="22"/>
        </w:rPr>
        <w:t>JPS J. Hradec s.r.o.</w:t>
      </w:r>
      <w:bookmarkEnd w:id="2"/>
    </w:p>
    <w:p w14:paraId="3D81BD58"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bookmarkStart w:id="3" w:name="_Hlk166138750"/>
      <w:r w:rsidRPr="00983241">
        <w:rPr>
          <w:rFonts w:cs="Arial"/>
          <w:sz w:val="22"/>
        </w:rPr>
        <w:t>Karlov 37, Jindřichův Hradec IV, 377 01 Jindřichův Hradec</w:t>
      </w:r>
      <w:bookmarkEnd w:id="3"/>
    </w:p>
    <w:p w14:paraId="3549B0A3" w14:textId="77777777" w:rsidR="0088232A" w:rsidRPr="000427B4" w:rsidRDefault="0088232A" w:rsidP="0088232A">
      <w:pPr>
        <w:pStyle w:val="normln0"/>
        <w:numPr>
          <w:ilvl w:val="12"/>
          <w:numId w:val="0"/>
        </w:numPr>
        <w:tabs>
          <w:tab w:val="num" w:pos="2410"/>
        </w:tabs>
        <w:ind w:left="1134"/>
        <w:rPr>
          <w:rFonts w:cs="Arial"/>
          <w:sz w:val="22"/>
        </w:rPr>
      </w:pPr>
      <w:r w:rsidRPr="000427B4">
        <w:rPr>
          <w:rFonts w:cs="Arial"/>
          <w:sz w:val="22"/>
        </w:rPr>
        <w:tab/>
        <w:t xml:space="preserve">IČ: </w:t>
      </w:r>
      <w:bookmarkStart w:id="4" w:name="_Hlk166138756"/>
      <w:r w:rsidRPr="00983241">
        <w:rPr>
          <w:rFonts w:cs="Arial"/>
          <w:sz w:val="22"/>
        </w:rPr>
        <w:t>26035138</w:t>
      </w:r>
      <w:bookmarkEnd w:id="4"/>
    </w:p>
    <w:p w14:paraId="670A249F"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bookmarkStart w:id="5" w:name="_Hlk160712197"/>
      <w:r>
        <w:rPr>
          <w:rFonts w:cs="Arial"/>
          <w:sz w:val="22"/>
        </w:rPr>
        <w:t>Statický výpočet</w:t>
      </w:r>
    </w:p>
    <w:p w14:paraId="0B2BC593" w14:textId="77777777" w:rsidR="0088232A" w:rsidRPr="00267ED5"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267ED5">
        <w:rPr>
          <w:rFonts w:cs="Arial"/>
          <w:sz w:val="22"/>
        </w:rPr>
        <w:t>ASK projekt s. r. o.</w:t>
      </w:r>
    </w:p>
    <w:p w14:paraId="29475BC4" w14:textId="641CC758" w:rsidR="0088232A" w:rsidRPr="00267ED5" w:rsidRDefault="0088232A" w:rsidP="00840C1E">
      <w:pPr>
        <w:pStyle w:val="normln0"/>
        <w:numPr>
          <w:ilvl w:val="12"/>
          <w:numId w:val="0"/>
        </w:numPr>
        <w:tabs>
          <w:tab w:val="num" w:pos="2410"/>
        </w:tabs>
        <w:ind w:left="1134"/>
        <w:rPr>
          <w:rFonts w:cs="Arial"/>
          <w:sz w:val="22"/>
        </w:rPr>
      </w:pPr>
      <w:r w:rsidRPr="00267ED5">
        <w:rPr>
          <w:rFonts w:cs="Arial"/>
          <w:sz w:val="22"/>
        </w:rPr>
        <w:tab/>
      </w:r>
      <w:proofErr w:type="spellStart"/>
      <w:r w:rsidRPr="00267ED5">
        <w:rPr>
          <w:rFonts w:cs="Arial"/>
          <w:sz w:val="22"/>
        </w:rPr>
        <w:t>Podhájek</w:t>
      </w:r>
      <w:proofErr w:type="spellEnd"/>
      <w:r w:rsidRPr="00267ED5">
        <w:rPr>
          <w:rFonts w:cs="Arial"/>
          <w:sz w:val="22"/>
        </w:rPr>
        <w:t xml:space="preserve"> 60, Veselí nad Lužnicí I, 391</w:t>
      </w:r>
      <w:r w:rsidR="00FA12B5">
        <w:rPr>
          <w:rFonts w:cs="Arial"/>
          <w:sz w:val="22"/>
        </w:rPr>
        <w:t xml:space="preserve"> </w:t>
      </w:r>
      <w:r w:rsidRPr="00267ED5">
        <w:rPr>
          <w:rFonts w:cs="Arial"/>
          <w:sz w:val="22"/>
        </w:rPr>
        <w:t>81 Veselí nad Lužnicí</w:t>
      </w:r>
    </w:p>
    <w:p w14:paraId="31982CFF" w14:textId="77777777" w:rsidR="0088232A" w:rsidRPr="000427B4" w:rsidRDefault="0088232A" w:rsidP="00840C1E">
      <w:pPr>
        <w:pStyle w:val="normln0"/>
        <w:numPr>
          <w:ilvl w:val="12"/>
          <w:numId w:val="0"/>
        </w:numPr>
        <w:tabs>
          <w:tab w:val="num" w:pos="2410"/>
        </w:tabs>
        <w:ind w:left="1134"/>
        <w:rPr>
          <w:rFonts w:cs="Arial"/>
          <w:sz w:val="22"/>
        </w:rPr>
      </w:pPr>
      <w:r w:rsidRPr="00267ED5">
        <w:rPr>
          <w:rFonts w:cs="Arial"/>
          <w:sz w:val="22"/>
        </w:rPr>
        <w:tab/>
        <w:t>IČ: 26111128</w:t>
      </w:r>
    </w:p>
    <w:p w14:paraId="3602EE5B"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Zdravotní instalace, vodovod a kanalizace)</w:t>
      </w:r>
    </w:p>
    <w:p w14:paraId="297EE9FC"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Martin Cakl</w:t>
      </w:r>
    </w:p>
    <w:p w14:paraId="04E3229F" w14:textId="3F186751"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Ruských legií 446, Jindřichův Hradec III, 377</w:t>
      </w:r>
      <w:r w:rsidR="00FA12B5">
        <w:rPr>
          <w:rFonts w:cs="Arial"/>
          <w:sz w:val="22"/>
        </w:rPr>
        <w:t xml:space="preserve"> </w:t>
      </w:r>
      <w:r w:rsidRPr="000576A0">
        <w:rPr>
          <w:rFonts w:cs="Arial"/>
          <w:sz w:val="22"/>
        </w:rPr>
        <w:t>01 Jindřichův Hradec</w:t>
      </w:r>
    </w:p>
    <w:p w14:paraId="18B3D879"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74664859</w:t>
      </w:r>
    </w:p>
    <w:p w14:paraId="468461F7"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Silnoproudá a slaboproudá instalace)</w:t>
      </w:r>
    </w:p>
    <w:p w14:paraId="5FAF098F"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Atelier A 02 spol. s r. o.</w:t>
      </w:r>
    </w:p>
    <w:p w14:paraId="590EA211" w14:textId="26405AEE"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Čechova 395/59, České Budějovice 6, 370</w:t>
      </w:r>
      <w:r w:rsidR="00FA12B5">
        <w:rPr>
          <w:rFonts w:cs="Arial"/>
          <w:sz w:val="22"/>
        </w:rPr>
        <w:t xml:space="preserve"> </w:t>
      </w:r>
      <w:r w:rsidRPr="000576A0">
        <w:rPr>
          <w:rFonts w:cs="Arial"/>
          <w:sz w:val="22"/>
        </w:rPr>
        <w:t>01 České Budějovice</w:t>
      </w:r>
    </w:p>
    <w:p w14:paraId="216C4E54"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lastRenderedPageBreak/>
        <w:tab/>
        <w:t xml:space="preserve">IČ: </w:t>
      </w:r>
      <w:r w:rsidRPr="000576A0">
        <w:rPr>
          <w:rFonts w:cs="Arial"/>
          <w:sz w:val="22"/>
        </w:rPr>
        <w:t>14499690</w:t>
      </w:r>
    </w:p>
    <w:p w14:paraId="5305B26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Ústřední vytápění)</w:t>
      </w:r>
    </w:p>
    <w:p w14:paraId="1C9AC522"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sidRPr="000427B4">
        <w:rPr>
          <w:rFonts w:cs="Arial"/>
          <w:sz w:val="22"/>
        </w:rPr>
        <w:tab/>
      </w:r>
      <w:r w:rsidRPr="000576A0">
        <w:rPr>
          <w:rFonts w:cs="Arial"/>
          <w:sz w:val="22"/>
        </w:rPr>
        <w:t xml:space="preserve">Jan </w:t>
      </w:r>
      <w:proofErr w:type="spellStart"/>
      <w:r w:rsidRPr="000576A0">
        <w:rPr>
          <w:rFonts w:cs="Arial"/>
          <w:sz w:val="22"/>
        </w:rPr>
        <w:t>Plucar</w:t>
      </w:r>
      <w:proofErr w:type="spellEnd"/>
    </w:p>
    <w:p w14:paraId="78897267" w14:textId="0DED216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Karlov 367, Jindřichův Hradec IV, 377</w:t>
      </w:r>
      <w:r w:rsidR="00FA12B5">
        <w:rPr>
          <w:rFonts w:cs="Arial"/>
          <w:sz w:val="22"/>
        </w:rPr>
        <w:t xml:space="preserve"> </w:t>
      </w:r>
      <w:r w:rsidRPr="000576A0">
        <w:rPr>
          <w:rFonts w:cs="Arial"/>
          <w:sz w:val="22"/>
        </w:rPr>
        <w:t>01 Jindřichův Hrade</w:t>
      </w:r>
      <w:r w:rsidR="00E00E86">
        <w:rPr>
          <w:rFonts w:cs="Arial"/>
          <w:sz w:val="22"/>
        </w:rPr>
        <w:t>c</w:t>
      </w:r>
    </w:p>
    <w:p w14:paraId="4BF6DD71"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06346707</w:t>
      </w:r>
    </w:p>
    <w:p w14:paraId="589A13FD"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VZT)</w:t>
      </w:r>
    </w:p>
    <w:p w14:paraId="29FDA5E1"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0576A0">
        <w:rPr>
          <w:rFonts w:cs="Arial"/>
          <w:sz w:val="22"/>
        </w:rPr>
        <w:t>KLIMATEST s.r.o.</w:t>
      </w:r>
    </w:p>
    <w:p w14:paraId="02D181D5" w14:textId="5D26FDBA"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0576A0">
        <w:rPr>
          <w:rFonts w:cs="Arial"/>
          <w:sz w:val="22"/>
        </w:rPr>
        <w:t>Podbabská 1112/13, Bubeneč, 160</w:t>
      </w:r>
      <w:r w:rsidR="00FA12B5">
        <w:rPr>
          <w:rFonts w:cs="Arial"/>
          <w:sz w:val="22"/>
        </w:rPr>
        <w:t xml:space="preserve"> </w:t>
      </w:r>
      <w:r w:rsidRPr="000576A0">
        <w:rPr>
          <w:rFonts w:cs="Arial"/>
          <w:sz w:val="22"/>
        </w:rPr>
        <w:t>00 Praha 6</w:t>
      </w:r>
    </w:p>
    <w:p w14:paraId="3A6E7ABB"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0576A0">
        <w:rPr>
          <w:rFonts w:cs="Arial"/>
          <w:sz w:val="22"/>
        </w:rPr>
        <w:t>26068290</w:t>
      </w:r>
    </w:p>
    <w:p w14:paraId="3B67342C"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Rozvody mediciálních plynů)</w:t>
      </w:r>
    </w:p>
    <w:p w14:paraId="01495D78"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BSJ group s.r.o.</w:t>
      </w:r>
    </w:p>
    <w:p w14:paraId="76938421" w14:textId="3BE0A0D6"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Václavské náměstí 832/19, Nové Město, 110</w:t>
      </w:r>
      <w:r w:rsidR="00FA12B5">
        <w:rPr>
          <w:rFonts w:cs="Arial"/>
          <w:sz w:val="22"/>
        </w:rPr>
        <w:t xml:space="preserve"> </w:t>
      </w:r>
      <w:r w:rsidRPr="008873C0">
        <w:rPr>
          <w:rFonts w:cs="Arial"/>
          <w:sz w:val="22"/>
        </w:rPr>
        <w:t>00 Praha 1</w:t>
      </w:r>
    </w:p>
    <w:p w14:paraId="1440E765" w14:textId="77777777" w:rsidR="0088232A" w:rsidRDefault="0088232A" w:rsidP="00840C1E">
      <w:pPr>
        <w:pStyle w:val="normln0"/>
        <w:numPr>
          <w:ilvl w:val="12"/>
          <w:numId w:val="0"/>
        </w:numPr>
        <w:tabs>
          <w:tab w:val="num" w:pos="2410"/>
        </w:tabs>
        <w:ind w:left="1134"/>
        <w:rPr>
          <w:rFonts w:cs="Arial"/>
          <w:sz w:val="22"/>
        </w:rPr>
      </w:pPr>
      <w:r w:rsidRPr="000427B4">
        <w:rPr>
          <w:rFonts w:cs="Arial"/>
          <w:sz w:val="22"/>
        </w:rPr>
        <w:tab/>
        <w:t xml:space="preserve">IČ: </w:t>
      </w:r>
      <w:r w:rsidRPr="008873C0">
        <w:rPr>
          <w:rFonts w:cs="Arial"/>
          <w:sz w:val="22"/>
        </w:rPr>
        <w:t>27869407</w:t>
      </w:r>
    </w:p>
    <w:p w14:paraId="18F9C105" w14:textId="77777777" w:rsidR="0088232A"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0427B4">
        <w:rPr>
          <w:rFonts w:cs="Arial"/>
          <w:sz w:val="22"/>
        </w:rPr>
        <w:t xml:space="preserve">Projektová dokumentace </w:t>
      </w:r>
      <w:r w:rsidRPr="0088232A">
        <w:rPr>
          <w:rFonts w:cs="Arial"/>
          <w:sz w:val="22"/>
        </w:rPr>
        <w:t>(</w:t>
      </w:r>
      <w:r>
        <w:rPr>
          <w:rFonts w:cs="Arial"/>
          <w:sz w:val="22"/>
        </w:rPr>
        <w:t>Měření a regulace)</w:t>
      </w:r>
    </w:p>
    <w:p w14:paraId="406EA08D" w14:textId="77777777" w:rsidR="0088232A" w:rsidRPr="000427B4"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a</w:t>
      </w:r>
      <w:r w:rsidRPr="000427B4">
        <w:rPr>
          <w:rFonts w:cs="Arial"/>
          <w:sz w:val="22"/>
        </w:rPr>
        <w:t>:</w:t>
      </w:r>
      <w:r w:rsidRPr="000427B4">
        <w:rPr>
          <w:rFonts w:cs="Arial"/>
          <w:sz w:val="22"/>
        </w:rPr>
        <w:tab/>
      </w:r>
      <w:r w:rsidRPr="008873C0">
        <w:rPr>
          <w:rFonts w:cs="Arial"/>
          <w:sz w:val="22"/>
        </w:rPr>
        <w:t>MD instalace s.r.o.</w:t>
      </w:r>
    </w:p>
    <w:p w14:paraId="6F1222DA" w14:textId="33870A89" w:rsidR="0088232A" w:rsidRPr="000427B4" w:rsidRDefault="0088232A" w:rsidP="00840C1E">
      <w:pPr>
        <w:pStyle w:val="normln0"/>
        <w:numPr>
          <w:ilvl w:val="12"/>
          <w:numId w:val="0"/>
        </w:numPr>
        <w:tabs>
          <w:tab w:val="num" w:pos="2410"/>
        </w:tabs>
        <w:ind w:left="1134"/>
        <w:rPr>
          <w:rFonts w:cs="Arial"/>
          <w:sz w:val="22"/>
        </w:rPr>
      </w:pPr>
      <w:r w:rsidRPr="000427B4">
        <w:rPr>
          <w:rFonts w:cs="Arial"/>
          <w:sz w:val="22"/>
        </w:rPr>
        <w:t xml:space="preserve"> </w:t>
      </w:r>
      <w:r w:rsidRPr="000427B4">
        <w:rPr>
          <w:rFonts w:cs="Arial"/>
          <w:sz w:val="22"/>
        </w:rPr>
        <w:tab/>
      </w:r>
      <w:r w:rsidRPr="008873C0">
        <w:rPr>
          <w:rFonts w:cs="Arial"/>
          <w:sz w:val="22"/>
        </w:rPr>
        <w:t>Mánesova 345/13, České Budějovice 6, 370</w:t>
      </w:r>
      <w:r w:rsidR="00FA12B5">
        <w:rPr>
          <w:rFonts w:cs="Arial"/>
          <w:sz w:val="22"/>
        </w:rPr>
        <w:t xml:space="preserve"> </w:t>
      </w:r>
      <w:r w:rsidRPr="008873C0">
        <w:rPr>
          <w:rFonts w:cs="Arial"/>
          <w:sz w:val="22"/>
        </w:rPr>
        <w:t>01 České Budějovice</w:t>
      </w:r>
    </w:p>
    <w:p w14:paraId="25CFF909" w14:textId="77777777" w:rsidR="0088232A" w:rsidRDefault="0088232A" w:rsidP="00840C1E">
      <w:pPr>
        <w:pStyle w:val="normln0"/>
        <w:numPr>
          <w:ilvl w:val="12"/>
          <w:numId w:val="0"/>
        </w:numPr>
        <w:tabs>
          <w:tab w:val="num" w:pos="1134"/>
          <w:tab w:val="num" w:pos="2410"/>
        </w:tabs>
        <w:ind w:left="1134"/>
        <w:rPr>
          <w:rFonts w:cs="Arial"/>
          <w:sz w:val="22"/>
        </w:rPr>
      </w:pPr>
      <w:r w:rsidRPr="000427B4">
        <w:rPr>
          <w:rFonts w:cs="Arial"/>
          <w:sz w:val="22"/>
        </w:rPr>
        <w:tab/>
        <w:t xml:space="preserve">IČ: </w:t>
      </w:r>
      <w:r w:rsidRPr="008873C0">
        <w:rPr>
          <w:rFonts w:cs="Arial"/>
          <w:sz w:val="22"/>
        </w:rPr>
        <w:t>08043264</w:t>
      </w:r>
    </w:p>
    <w:p w14:paraId="03BADB66" w14:textId="7C917141" w:rsidR="00FA12B5" w:rsidRDefault="00FA12B5" w:rsidP="00840C1E">
      <w:pPr>
        <w:pStyle w:val="normln0"/>
        <w:keepNext/>
        <w:numPr>
          <w:ilvl w:val="0"/>
          <w:numId w:val="34"/>
        </w:numPr>
        <w:tabs>
          <w:tab w:val="clear" w:pos="360"/>
          <w:tab w:val="num" w:pos="1134"/>
        </w:tabs>
        <w:spacing w:before="120" w:afterLines="15" w:after="36"/>
        <w:ind w:left="1134" w:hanging="425"/>
        <w:rPr>
          <w:rFonts w:cs="Arial"/>
          <w:sz w:val="22"/>
        </w:rPr>
      </w:pPr>
      <w:r w:rsidRPr="00F2720B">
        <w:rPr>
          <w:rFonts w:cs="Arial"/>
          <w:sz w:val="22"/>
        </w:rPr>
        <w:t>Projektová dokumentace (Fotovoltaická elektrárna)</w:t>
      </w:r>
    </w:p>
    <w:p w14:paraId="15DE24BC" w14:textId="77777777" w:rsidR="00FA12B5" w:rsidRPr="00F2720B" w:rsidRDefault="00FA12B5" w:rsidP="00FA12B5">
      <w:pPr>
        <w:pStyle w:val="normln0"/>
        <w:keepNext/>
        <w:numPr>
          <w:ilvl w:val="12"/>
          <w:numId w:val="34"/>
        </w:numPr>
        <w:tabs>
          <w:tab w:val="clear" w:pos="360"/>
          <w:tab w:val="num" w:pos="2410"/>
        </w:tabs>
        <w:spacing w:before="60"/>
        <w:ind w:left="1134"/>
        <w:rPr>
          <w:rFonts w:cs="Arial"/>
          <w:sz w:val="22"/>
        </w:rPr>
      </w:pPr>
      <w:r w:rsidRPr="00F2720B">
        <w:rPr>
          <w:rFonts w:cs="Arial"/>
          <w:sz w:val="22"/>
        </w:rPr>
        <w:t>zpracovala:</w:t>
      </w:r>
      <w:r w:rsidRPr="00F2720B">
        <w:rPr>
          <w:rFonts w:cs="Arial"/>
          <w:sz w:val="22"/>
        </w:rPr>
        <w:tab/>
        <w:t>TO SYSTEM s.r.o.</w:t>
      </w:r>
    </w:p>
    <w:p w14:paraId="0633FB32"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 xml:space="preserve"> </w:t>
      </w:r>
      <w:r w:rsidRPr="00F2720B">
        <w:rPr>
          <w:rFonts w:cs="Arial"/>
          <w:sz w:val="22"/>
        </w:rPr>
        <w:tab/>
        <w:t>V Brance 83, Příbram III, 261 01 Příbram</w:t>
      </w:r>
    </w:p>
    <w:p w14:paraId="133857CD" w14:textId="77777777" w:rsidR="00FA12B5" w:rsidRPr="00F2720B" w:rsidRDefault="00FA12B5" w:rsidP="00FA12B5">
      <w:pPr>
        <w:pStyle w:val="normln0"/>
        <w:numPr>
          <w:ilvl w:val="12"/>
          <w:numId w:val="0"/>
        </w:numPr>
        <w:tabs>
          <w:tab w:val="num" w:pos="2410"/>
        </w:tabs>
        <w:ind w:left="1134"/>
        <w:rPr>
          <w:rFonts w:cs="Arial"/>
          <w:sz w:val="22"/>
        </w:rPr>
      </w:pPr>
      <w:r w:rsidRPr="00F2720B">
        <w:rPr>
          <w:rFonts w:cs="Arial"/>
          <w:sz w:val="22"/>
        </w:rPr>
        <w:tab/>
        <w:t>IČ: 28911822</w:t>
      </w:r>
    </w:p>
    <w:p w14:paraId="3691A137" w14:textId="5EABE69C" w:rsidR="0088232A" w:rsidRPr="005713F2" w:rsidRDefault="0088232A" w:rsidP="00840C1E">
      <w:pPr>
        <w:pStyle w:val="normln0"/>
        <w:keepNext/>
        <w:numPr>
          <w:ilvl w:val="0"/>
          <w:numId w:val="34"/>
        </w:numPr>
        <w:tabs>
          <w:tab w:val="clear" w:pos="360"/>
          <w:tab w:val="num" w:pos="1134"/>
        </w:tabs>
        <w:spacing w:before="120" w:afterLines="15" w:after="36"/>
        <w:ind w:left="1134" w:hanging="425"/>
        <w:rPr>
          <w:rFonts w:cs="Arial"/>
          <w:sz w:val="22"/>
        </w:rPr>
      </w:pPr>
      <w:r w:rsidRPr="0088232A">
        <w:rPr>
          <w:rFonts w:cs="Arial"/>
          <w:sz w:val="22"/>
        </w:rPr>
        <w:t>Vzor udržitelného využívání a ochrany vodních zdrojů a vzor plánu nakládání s odpady</w:t>
      </w:r>
      <w:bookmarkEnd w:id="5"/>
    </w:p>
    <w:p w14:paraId="0BE297BF" w14:textId="77777777" w:rsidR="0088232A" w:rsidRPr="0088232A" w:rsidRDefault="0088232A" w:rsidP="0088232A">
      <w:pPr>
        <w:pStyle w:val="normln0"/>
        <w:keepNext/>
        <w:numPr>
          <w:ilvl w:val="12"/>
          <w:numId w:val="34"/>
        </w:numPr>
        <w:tabs>
          <w:tab w:val="clear" w:pos="360"/>
          <w:tab w:val="num" w:pos="2410"/>
        </w:tabs>
        <w:spacing w:before="60"/>
        <w:ind w:left="1134"/>
        <w:rPr>
          <w:rFonts w:cs="Arial"/>
          <w:sz w:val="22"/>
        </w:rPr>
      </w:pPr>
      <w:r w:rsidRPr="000427B4">
        <w:rPr>
          <w:rFonts w:cs="Arial"/>
          <w:sz w:val="22"/>
        </w:rPr>
        <w:t>zpracoval</w:t>
      </w:r>
      <w:r>
        <w:rPr>
          <w:rFonts w:cs="Arial"/>
          <w:sz w:val="22"/>
        </w:rPr>
        <w:t>o</w:t>
      </w:r>
      <w:r w:rsidRPr="000427B4">
        <w:rPr>
          <w:rFonts w:cs="Arial"/>
          <w:sz w:val="22"/>
        </w:rPr>
        <w:t>:</w:t>
      </w:r>
      <w:r w:rsidRPr="000427B4">
        <w:rPr>
          <w:rFonts w:cs="Arial"/>
          <w:sz w:val="22"/>
        </w:rPr>
        <w:tab/>
      </w:r>
      <w:bookmarkStart w:id="6" w:name="_Hlk160712209"/>
      <w:r w:rsidRPr="0088232A">
        <w:rPr>
          <w:rFonts w:cs="Arial"/>
          <w:sz w:val="22"/>
        </w:rPr>
        <w:t xml:space="preserve">Centrum pro regionální rozvoj České republiky </w:t>
      </w:r>
      <w:bookmarkEnd w:id="6"/>
    </w:p>
    <w:p w14:paraId="0EE428EC"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 xml:space="preserve"> </w:t>
      </w:r>
      <w:r w:rsidRPr="00840C1E">
        <w:rPr>
          <w:rFonts w:cs="Arial"/>
          <w:sz w:val="22"/>
        </w:rPr>
        <w:tab/>
        <w:t>U nákladového nádraží 3144/4, Strašnice, 130 00 Praha 3</w:t>
      </w:r>
    </w:p>
    <w:p w14:paraId="6202917E"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Staroměstské nám. 6, 110 00 Praha 1</w:t>
      </w:r>
    </w:p>
    <w:p w14:paraId="17946B9D" w14:textId="77777777" w:rsidR="0088232A" w:rsidRPr="00840C1E" w:rsidRDefault="0088232A" w:rsidP="00840C1E">
      <w:pPr>
        <w:pStyle w:val="normln0"/>
        <w:numPr>
          <w:ilvl w:val="12"/>
          <w:numId w:val="0"/>
        </w:numPr>
        <w:tabs>
          <w:tab w:val="num" w:pos="2410"/>
        </w:tabs>
        <w:ind w:left="1134"/>
        <w:rPr>
          <w:rFonts w:cs="Arial"/>
          <w:sz w:val="22"/>
        </w:rPr>
      </w:pPr>
      <w:r w:rsidRPr="00840C1E">
        <w:rPr>
          <w:rFonts w:cs="Arial"/>
          <w:sz w:val="22"/>
        </w:rPr>
        <w:tab/>
        <w:t>IČ: 04095316</w:t>
      </w:r>
    </w:p>
    <w:p w14:paraId="35733AA4" w14:textId="0E1CC8D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826B9C" w:rsidRPr="00826B9C">
        <w:rPr>
          <w:rFonts w:cs="Arial"/>
          <w:color w:val="FF0000"/>
          <w:sz w:val="22"/>
          <w:szCs w:val="22"/>
          <w:lang w:val="cs-CZ"/>
        </w:rPr>
        <w:t>4</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887F37" w:rsidRPr="00887F37">
        <w:rPr>
          <w:rFonts w:cs="Arial"/>
          <w:sz w:val="22"/>
          <w:szCs w:val="22"/>
        </w:rPr>
        <w:t>Výstavba pavilonu paliativní péče</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3F22415C"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w:t>
      </w:r>
      <w:r w:rsidR="00566016">
        <w:rPr>
          <w:rFonts w:cs="Arial"/>
          <w:sz w:val="22"/>
          <w:szCs w:val="22"/>
          <w:lang w:val="cs-CZ"/>
        </w:rPr>
        <w:t>Pokud z</w:t>
      </w:r>
      <w:r w:rsidR="006253EC">
        <w:rPr>
          <w:rFonts w:cs="Arial"/>
          <w:sz w:val="22"/>
          <w:szCs w:val="22"/>
          <w:lang w:val="cs-CZ"/>
        </w:rPr>
        <w:t>hotovitel výše uvedené nesplní,</w:t>
      </w:r>
      <w:r w:rsidR="00566016">
        <w:rPr>
          <w:rFonts w:cs="Arial"/>
          <w:sz w:val="22"/>
          <w:szCs w:val="22"/>
          <w:lang w:val="cs-CZ"/>
        </w:rPr>
        <w:t xml:space="preserve"> je odpovědný za vady díla mající původ v zadávací dokumentaci</w:t>
      </w:r>
      <w:r w:rsidR="006253EC">
        <w:rPr>
          <w:rFonts w:cs="Arial"/>
          <w:sz w:val="22"/>
          <w:szCs w:val="22"/>
          <w:lang w:val="cs-CZ"/>
        </w:rPr>
        <w:t>, přičemž v takové situaci se nepoužije ust. § 2630</w:t>
      </w:r>
      <w:r w:rsidR="00C44DAA">
        <w:rPr>
          <w:rFonts w:cs="Arial"/>
          <w:sz w:val="22"/>
          <w:szCs w:val="22"/>
          <w:lang w:val="cs-CZ"/>
        </w:rPr>
        <w:t xml:space="preserve"> odst. </w:t>
      </w:r>
      <w:r w:rsidR="006253EC">
        <w:rPr>
          <w:rFonts w:cs="Arial"/>
          <w:sz w:val="22"/>
          <w:szCs w:val="22"/>
          <w:lang w:val="cs-CZ"/>
        </w:rPr>
        <w:t xml:space="preserve">2 </w:t>
      </w:r>
      <w:proofErr w:type="spellStart"/>
      <w:r w:rsidR="006253EC">
        <w:rPr>
          <w:rFonts w:cs="Arial"/>
          <w:sz w:val="22"/>
          <w:szCs w:val="22"/>
          <w:lang w:val="cs-CZ"/>
        </w:rPr>
        <w:t>obč</w:t>
      </w:r>
      <w:proofErr w:type="spellEnd"/>
      <w:r w:rsidR="006253EC">
        <w:rPr>
          <w:rFonts w:cs="Arial"/>
          <w:sz w:val="22"/>
          <w:szCs w:val="22"/>
          <w:lang w:val="cs-CZ"/>
        </w:rPr>
        <w:t>. zákoníku</w:t>
      </w:r>
      <w:r w:rsidR="00566016">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w:t>
      </w:r>
      <w:r w:rsidR="00C55307" w:rsidRPr="000C7C98">
        <w:rPr>
          <w:rFonts w:cs="Arial"/>
          <w:sz w:val="22"/>
          <w:szCs w:val="22"/>
        </w:rPr>
        <w:lastRenderedPageBreak/>
        <w:t>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33BBCF8" w14:textId="47F6745D" w:rsidR="004679D8" w:rsidRPr="00887F37" w:rsidRDefault="00887F3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594224">
        <w:rPr>
          <w:rFonts w:cs="Arial"/>
          <w:bCs/>
          <w:sz w:val="22"/>
          <w:szCs w:val="22"/>
        </w:rPr>
        <w:t>Území stavby se nachází v jižní části pod areálem Nemocnice Jindřichův Hradec na pozemku č. 717/1, 718/1 a 718/2. Nová stavba pavilonu je navržena v ulici Italských legií. Dopravní napojení navrhovaného objektu se uvažuje právě s využitím dané komunikace v ulici Italských legií. Parcela č.</w:t>
      </w:r>
      <w:r>
        <w:rPr>
          <w:rFonts w:cs="Arial"/>
          <w:bCs/>
          <w:sz w:val="22"/>
          <w:szCs w:val="22"/>
        </w:rPr>
        <w:t xml:space="preserve"> </w:t>
      </w:r>
      <w:r w:rsidRPr="00594224">
        <w:rPr>
          <w:rFonts w:cs="Arial"/>
          <w:bCs/>
          <w:sz w:val="22"/>
          <w:szCs w:val="22"/>
        </w:rPr>
        <w:t>717/1 je v současné chvíli zastavěna.</w:t>
      </w:r>
      <w:r w:rsidR="00FB1353" w:rsidRPr="00742167">
        <w:rPr>
          <w:rFonts w:cs="Arial"/>
          <w:color w:val="000000"/>
          <w:sz w:val="22"/>
        </w:rPr>
        <w:t xml:space="preserve"> </w:t>
      </w:r>
    </w:p>
    <w:p w14:paraId="3DB2ED8A"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místo stavby: Jindřichův Hradec </w:t>
      </w:r>
    </w:p>
    <w:p w14:paraId="144F9403"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katastrální území: Jindřichův Hradec </w:t>
      </w:r>
    </w:p>
    <w:p w14:paraId="4BEDF880"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 xml:space="preserve">parcelní číslo: 717/1, 718/1, 718/2 </w:t>
      </w:r>
    </w:p>
    <w:p w14:paraId="0363364C" w14:textId="77777777" w:rsidR="00887F37" w:rsidRPr="00887F37" w:rsidRDefault="00887F37" w:rsidP="00887F37">
      <w:pPr>
        <w:tabs>
          <w:tab w:val="left" w:pos="3420"/>
        </w:tabs>
        <w:spacing w:before="120"/>
        <w:ind w:left="709"/>
        <w:jc w:val="both"/>
        <w:rPr>
          <w:rFonts w:ascii="Arial" w:hAnsi="Arial" w:cs="Arial"/>
          <w:bCs/>
          <w:sz w:val="22"/>
          <w:szCs w:val="22"/>
        </w:rPr>
      </w:pPr>
      <w:r w:rsidRPr="00887F37">
        <w:rPr>
          <w:rFonts w:ascii="Arial" w:hAnsi="Arial" w:cs="Arial"/>
          <w:bCs/>
          <w:sz w:val="22"/>
          <w:szCs w:val="22"/>
        </w:rPr>
        <w:t>kraj: Jihočeský</w:t>
      </w:r>
    </w:p>
    <w:p w14:paraId="1026B563" w14:textId="20885BBA" w:rsidR="00887F37" w:rsidRPr="00887F37" w:rsidRDefault="00887F37" w:rsidP="00887F37">
      <w:pPr>
        <w:tabs>
          <w:tab w:val="left" w:pos="3420"/>
        </w:tabs>
        <w:spacing w:before="120"/>
        <w:ind w:left="709"/>
        <w:jc w:val="both"/>
        <w:rPr>
          <w:rFonts w:ascii="Arial" w:hAnsi="Arial" w:cs="Arial"/>
          <w:bCs/>
          <w:sz w:val="22"/>
          <w:szCs w:val="22"/>
        </w:rPr>
      </w:pPr>
      <w:bookmarkStart w:id="7" w:name="_Toc64548071"/>
      <w:bookmarkStart w:id="8" w:name="_Toc64635922"/>
      <w:bookmarkStart w:id="9" w:name="_Toc71107004"/>
      <w:bookmarkStart w:id="10" w:name="_Toc79999793"/>
      <w:bookmarkStart w:id="11" w:name="_Toc80337248"/>
      <w:bookmarkStart w:id="12" w:name="_Toc94103641"/>
      <w:bookmarkStart w:id="13" w:name="_Toc95130295"/>
      <w:bookmarkStart w:id="14" w:name="_Toc96414255"/>
      <w:bookmarkStart w:id="15" w:name="_Toc96693670"/>
      <w:bookmarkStart w:id="16" w:name="_Toc111640698"/>
      <w:bookmarkStart w:id="17" w:name="_Toc137111842"/>
      <w:bookmarkStart w:id="18" w:name="_Toc137197258"/>
      <w:bookmarkStart w:id="19" w:name="_Toc137197510"/>
      <w:bookmarkStart w:id="20" w:name="_Toc146271705"/>
      <w:bookmarkStart w:id="21" w:name="_Hlk150763361"/>
      <w:r w:rsidRPr="00887F37">
        <w:rPr>
          <w:rFonts w:ascii="Arial" w:hAnsi="Arial" w:cs="Arial"/>
          <w:bCs/>
          <w:sz w:val="22"/>
          <w:szCs w:val="22"/>
        </w:rPr>
        <w:t xml:space="preserve">NUTS 5: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887F37">
        <w:rPr>
          <w:rFonts w:ascii="Arial" w:hAnsi="Arial" w:cs="Arial"/>
          <w:sz w:val="22"/>
          <w:szCs w:val="22"/>
        </w:rPr>
        <w:t>CZ0313545881, ZÚJ: 545881, okres: Jindřichův Hradec</w:t>
      </w:r>
      <w:r>
        <w:rPr>
          <w:rFonts w:ascii="Arial" w:hAnsi="Arial" w:cs="Arial"/>
          <w:sz w:val="22"/>
          <w:szCs w:val="22"/>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0BAB9F3D"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Méněpráce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ÚRS Praha a.s. platných pro příslušný rok výstavby, a to v cenové úrovni platné v době provádění méněprací.</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3DACF9CF" w14:textId="15ACC2EC"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bookmarkStart w:id="22" w:name="_Hlk146116487"/>
      <w:r w:rsidRPr="00C26C0A">
        <w:rPr>
          <w:rFonts w:ascii="Arial" w:hAnsi="Arial" w:cs="Arial"/>
          <w:bCs/>
          <w:sz w:val="22"/>
          <w:szCs w:val="22"/>
        </w:rPr>
        <w:t xml:space="preserve">předání a převzetí prostoru staveniště: </w:t>
      </w:r>
      <w:r w:rsidRPr="00C26C0A">
        <w:rPr>
          <w:rFonts w:ascii="Arial" w:hAnsi="Arial" w:cs="Arial"/>
          <w:b/>
          <w:bCs/>
          <w:sz w:val="22"/>
          <w:szCs w:val="22"/>
        </w:rPr>
        <w:t>do 15 kalendářních dnů</w:t>
      </w:r>
      <w:r w:rsidRPr="00C26C0A">
        <w:rPr>
          <w:rFonts w:ascii="Arial" w:hAnsi="Arial" w:cs="Arial"/>
          <w:bCs/>
          <w:sz w:val="22"/>
          <w:szCs w:val="22"/>
        </w:rPr>
        <w:t xml:space="preserve"> </w:t>
      </w:r>
      <w:r w:rsidR="004F5202" w:rsidRPr="00182471">
        <w:rPr>
          <w:rFonts w:ascii="Arial" w:hAnsi="Arial" w:cs="Arial"/>
          <w:bCs/>
          <w:sz w:val="22"/>
          <w:szCs w:val="22"/>
        </w:rPr>
        <w:t xml:space="preserve">od data </w:t>
      </w:r>
      <w:r w:rsidR="004F5202">
        <w:rPr>
          <w:rFonts w:ascii="Arial" w:hAnsi="Arial" w:cs="Arial"/>
          <w:bCs/>
          <w:sz w:val="22"/>
          <w:szCs w:val="22"/>
        </w:rPr>
        <w:t xml:space="preserve">účinnosti </w:t>
      </w:r>
      <w:r w:rsidR="004F5202" w:rsidRPr="0088232A">
        <w:rPr>
          <w:rFonts w:ascii="Arial" w:hAnsi="Arial" w:cs="Arial"/>
          <w:bCs/>
          <w:sz w:val="22"/>
          <w:szCs w:val="22"/>
        </w:rPr>
        <w:t>smlouvy o dílo (účinností smlouvy se myslí</w:t>
      </w:r>
      <w:r w:rsidR="0088232A" w:rsidRPr="0088232A">
        <w:rPr>
          <w:rFonts w:ascii="Arial" w:hAnsi="Arial" w:cs="Arial"/>
          <w:bCs/>
          <w:sz w:val="22"/>
          <w:szCs w:val="22"/>
        </w:rPr>
        <w:t xml:space="preserve"> den</w:t>
      </w:r>
      <w:r w:rsidR="004F5202" w:rsidRPr="0088232A">
        <w:rPr>
          <w:rFonts w:ascii="Arial" w:hAnsi="Arial" w:cs="Arial"/>
          <w:bCs/>
          <w:sz w:val="22"/>
          <w:szCs w:val="22"/>
        </w:rPr>
        <w:t xml:space="preserve"> její</w:t>
      </w:r>
      <w:r w:rsidR="00E00E86">
        <w:rPr>
          <w:rFonts w:ascii="Arial" w:hAnsi="Arial" w:cs="Arial"/>
          <w:bCs/>
          <w:sz w:val="22"/>
          <w:szCs w:val="22"/>
        </w:rPr>
        <w:t>ho</w:t>
      </w:r>
      <w:r w:rsidR="004F5202" w:rsidRPr="0088232A">
        <w:rPr>
          <w:rFonts w:ascii="Arial" w:hAnsi="Arial" w:cs="Arial"/>
          <w:bCs/>
          <w:sz w:val="22"/>
          <w:szCs w:val="22"/>
        </w:rPr>
        <w:t xml:space="preserve"> uveřejní v </w:t>
      </w:r>
      <w:r w:rsidR="0088232A" w:rsidRPr="0088232A">
        <w:rPr>
          <w:rFonts w:ascii="Arial" w:hAnsi="Arial" w:cs="Arial"/>
          <w:bCs/>
          <w:sz w:val="22"/>
          <w:szCs w:val="22"/>
        </w:rPr>
        <w:t>r</w:t>
      </w:r>
      <w:r w:rsidR="004F5202" w:rsidRPr="0088232A">
        <w:rPr>
          <w:rFonts w:ascii="Arial" w:hAnsi="Arial" w:cs="Arial"/>
          <w:bCs/>
          <w:sz w:val="22"/>
          <w:szCs w:val="22"/>
        </w:rPr>
        <w:t>egistru smluv)</w:t>
      </w:r>
      <w:r w:rsidRPr="00C26C0A">
        <w:rPr>
          <w:rFonts w:ascii="Arial" w:hAnsi="Arial" w:cs="Arial"/>
          <w:bCs/>
          <w:sz w:val="22"/>
          <w:szCs w:val="22"/>
        </w:rPr>
        <w:t xml:space="preserve"> </w:t>
      </w:r>
    </w:p>
    <w:p w14:paraId="2FF856E3" w14:textId="229445BF" w:rsidR="004679D8" w:rsidRPr="00C26C0A" w:rsidRDefault="00CB5787" w:rsidP="004679D8">
      <w:pPr>
        <w:tabs>
          <w:tab w:val="right" w:pos="284"/>
          <w:tab w:val="left" w:pos="3686"/>
        </w:tabs>
        <w:spacing w:before="120"/>
        <w:ind w:left="1134"/>
        <w:jc w:val="both"/>
        <w:rPr>
          <w:rFonts w:ascii="Arial" w:hAnsi="Arial" w:cs="Arial"/>
          <w:bCs/>
          <w:sz w:val="22"/>
          <w:szCs w:val="22"/>
        </w:rPr>
      </w:pPr>
      <w:r>
        <w:rPr>
          <w:rFonts w:ascii="Arial" w:hAnsi="Arial" w:cs="Arial"/>
          <w:bCs/>
          <w:sz w:val="22"/>
          <w:szCs w:val="22"/>
        </w:rPr>
        <w:lastRenderedPageBreak/>
        <w:t xml:space="preserve">o </w:t>
      </w:r>
      <w:r w:rsidR="004679D8" w:rsidRPr="00C26C0A">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r w:rsidR="006253EC">
        <w:rPr>
          <w:rFonts w:ascii="Arial" w:hAnsi="Arial" w:cs="Arial"/>
          <w:bCs/>
          <w:sz w:val="22"/>
          <w:szCs w:val="22"/>
        </w:rPr>
        <w:t xml:space="preserve"> nebo den kdy</w:t>
      </w:r>
      <w:r w:rsidR="00C8141A">
        <w:rPr>
          <w:rFonts w:ascii="Arial" w:hAnsi="Arial" w:cs="Arial"/>
          <w:bCs/>
          <w:sz w:val="22"/>
          <w:szCs w:val="22"/>
        </w:rPr>
        <w:t xml:space="preserve"> objednatel tento protokol doručil zhotoviteli, pokud jej zhotovitel o</w:t>
      </w:r>
      <w:r w:rsidR="00C8141A" w:rsidRPr="00C8141A">
        <w:rPr>
          <w:rFonts w:ascii="Arial" w:hAnsi="Arial" w:cs="Arial"/>
          <w:bCs/>
          <w:sz w:val="22"/>
          <w:szCs w:val="22"/>
        </w:rPr>
        <w:t>dmítne</w:t>
      </w:r>
      <w:r w:rsidR="00C8141A">
        <w:rPr>
          <w:rFonts w:ascii="Arial" w:hAnsi="Arial" w:cs="Arial"/>
          <w:bCs/>
          <w:sz w:val="22"/>
          <w:szCs w:val="22"/>
        </w:rPr>
        <w:t xml:space="preserve"> podepsat.</w:t>
      </w:r>
      <w:r w:rsidR="006253EC">
        <w:rPr>
          <w:rFonts w:ascii="Arial" w:hAnsi="Arial" w:cs="Arial"/>
          <w:bCs/>
          <w:sz w:val="22"/>
          <w:szCs w:val="22"/>
        </w:rPr>
        <w:t xml:space="preserve"> </w:t>
      </w:r>
      <w:r w:rsidR="00C8141A">
        <w:rPr>
          <w:rFonts w:ascii="Arial" w:hAnsi="Arial" w:cs="Arial"/>
          <w:bCs/>
          <w:sz w:val="22"/>
          <w:szCs w:val="22"/>
        </w:rPr>
        <w:t xml:space="preserve"> </w:t>
      </w:r>
    </w:p>
    <w:p w14:paraId="652A1063" w14:textId="77777777" w:rsidR="004679D8" w:rsidRPr="00C26C0A" w:rsidRDefault="004679D8"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sz w:val="22"/>
          <w:szCs w:val="22"/>
        </w:rPr>
        <w:t xml:space="preserve">zahájení realizace díla: </w:t>
      </w:r>
      <w:r w:rsidRPr="00C26C0A">
        <w:rPr>
          <w:rFonts w:ascii="Arial" w:hAnsi="Arial" w:cs="Arial"/>
          <w:b/>
          <w:sz w:val="22"/>
          <w:szCs w:val="22"/>
        </w:rPr>
        <w:t>do 7 kalendářních dnů</w:t>
      </w:r>
      <w:r w:rsidRPr="00C26C0A">
        <w:rPr>
          <w:rFonts w:ascii="Arial" w:hAnsi="Arial" w:cs="Arial"/>
          <w:sz w:val="22"/>
          <w:szCs w:val="22"/>
        </w:rPr>
        <w:t xml:space="preserve"> od </w:t>
      </w:r>
      <w:bookmarkStart w:id="23" w:name="_Hlk143513873"/>
      <w:r w:rsidRPr="00C26C0A">
        <w:rPr>
          <w:rFonts w:ascii="Arial" w:hAnsi="Arial" w:cs="Arial"/>
          <w:sz w:val="22"/>
          <w:szCs w:val="22"/>
        </w:rPr>
        <w:t>předání a převzetí prostoru staveniště</w:t>
      </w:r>
      <w:bookmarkEnd w:id="23"/>
      <w:r w:rsidRPr="00C26C0A">
        <w:rPr>
          <w:rFonts w:ascii="Arial" w:hAnsi="Arial" w:cs="Arial"/>
          <w:sz w:val="22"/>
          <w:szCs w:val="22"/>
        </w:rPr>
        <w:t xml:space="preserve"> </w:t>
      </w:r>
    </w:p>
    <w:p w14:paraId="19C3A293" w14:textId="7FFD5CB1" w:rsidR="004679D8" w:rsidRPr="00C26C0A" w:rsidRDefault="0015644F" w:rsidP="004679D8">
      <w:pPr>
        <w:numPr>
          <w:ilvl w:val="0"/>
          <w:numId w:val="18"/>
        </w:numPr>
        <w:tabs>
          <w:tab w:val="right" w:pos="284"/>
          <w:tab w:val="left" w:pos="3686"/>
        </w:tabs>
        <w:spacing w:before="120"/>
        <w:ind w:left="1134" w:hanging="425"/>
        <w:jc w:val="both"/>
        <w:rPr>
          <w:rFonts w:ascii="Arial" w:hAnsi="Arial" w:cs="Arial"/>
          <w:bCs/>
          <w:sz w:val="22"/>
          <w:szCs w:val="22"/>
        </w:rPr>
      </w:pPr>
      <w:r w:rsidRPr="00C26C0A">
        <w:rPr>
          <w:rFonts w:ascii="Arial" w:hAnsi="Arial" w:cs="Arial"/>
          <w:bCs/>
          <w:sz w:val="22"/>
          <w:szCs w:val="22"/>
        </w:rPr>
        <w:t>dokončení díla</w:t>
      </w:r>
      <w:r w:rsidR="00D6282C">
        <w:rPr>
          <w:rFonts w:ascii="Arial" w:hAnsi="Arial" w:cs="Arial"/>
          <w:bCs/>
          <w:sz w:val="22"/>
          <w:szCs w:val="22"/>
        </w:rPr>
        <w:t xml:space="preserve"> – tj. stav specifikovaný</w:t>
      </w:r>
      <w:r w:rsidR="00FC7F0B">
        <w:rPr>
          <w:rFonts w:ascii="Arial" w:hAnsi="Arial" w:cs="Arial"/>
          <w:bCs/>
          <w:sz w:val="22"/>
          <w:szCs w:val="22"/>
        </w:rPr>
        <w:t xml:space="preserve"> v čl. VIII</w:t>
      </w:r>
      <w:r w:rsidR="00927CE9">
        <w:rPr>
          <w:rFonts w:ascii="Arial" w:hAnsi="Arial" w:cs="Arial"/>
          <w:bCs/>
          <w:sz w:val="22"/>
          <w:szCs w:val="22"/>
        </w:rPr>
        <w:t>.1</w:t>
      </w:r>
      <w:r w:rsidR="00B53487">
        <w:rPr>
          <w:rFonts w:ascii="Arial" w:hAnsi="Arial" w:cs="Arial"/>
          <w:bCs/>
          <w:sz w:val="22"/>
          <w:szCs w:val="22"/>
        </w:rPr>
        <w:t xml:space="preserve"> této smlouvy</w:t>
      </w:r>
      <w:r w:rsidRPr="00C26C0A">
        <w:rPr>
          <w:rFonts w:ascii="Arial" w:hAnsi="Arial" w:cs="Arial"/>
          <w:bCs/>
          <w:sz w:val="22"/>
          <w:szCs w:val="22"/>
        </w:rPr>
        <w:t xml:space="preserve">: </w:t>
      </w:r>
      <w:r w:rsidR="00887F37" w:rsidRPr="00182471">
        <w:rPr>
          <w:rFonts w:ascii="Arial" w:hAnsi="Arial" w:cs="Arial"/>
          <w:b/>
          <w:sz w:val="22"/>
          <w:szCs w:val="22"/>
        </w:rPr>
        <w:t xml:space="preserve">do </w:t>
      </w:r>
      <w:r w:rsidR="004F5202" w:rsidRPr="0088232A">
        <w:rPr>
          <w:rFonts w:ascii="Arial" w:hAnsi="Arial" w:cs="Arial"/>
          <w:b/>
          <w:sz w:val="22"/>
          <w:szCs w:val="22"/>
        </w:rPr>
        <w:t xml:space="preserve">60 </w:t>
      </w:r>
      <w:r w:rsidR="00887F37" w:rsidRPr="0088232A">
        <w:rPr>
          <w:rFonts w:ascii="Arial" w:hAnsi="Arial" w:cs="Arial"/>
          <w:b/>
          <w:sz w:val="22"/>
          <w:szCs w:val="22"/>
        </w:rPr>
        <w:t>týdnů</w:t>
      </w:r>
      <w:r w:rsidR="00887F37">
        <w:rPr>
          <w:rFonts w:ascii="Arial" w:hAnsi="Arial" w:cs="Arial"/>
          <w:b/>
          <w:sz w:val="22"/>
          <w:szCs w:val="22"/>
        </w:rPr>
        <w:t xml:space="preserve"> od </w:t>
      </w:r>
      <w:r w:rsidR="00887F37" w:rsidRPr="00184CFC">
        <w:rPr>
          <w:rFonts w:ascii="Arial" w:hAnsi="Arial" w:cs="Arial"/>
          <w:b/>
          <w:bCs/>
          <w:sz w:val="22"/>
          <w:szCs w:val="22"/>
        </w:rPr>
        <w:t>předání a převzetí prostoru staveniště</w:t>
      </w:r>
    </w:p>
    <w:bookmarkEnd w:id="22"/>
    <w:p w14:paraId="6A35B3BB" w14:textId="528C34F8" w:rsidR="00DB4164" w:rsidRPr="0077441D"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441D">
        <w:rPr>
          <w:rFonts w:cs="Arial"/>
          <w:sz w:val="22"/>
          <w:szCs w:val="22"/>
          <w:lang w:val="cs-CZ"/>
        </w:rPr>
        <w:t>Lhůta</w:t>
      </w:r>
      <w:r w:rsidR="006D7ECC" w:rsidRPr="0077441D">
        <w:rPr>
          <w:rFonts w:cs="Arial"/>
          <w:sz w:val="22"/>
          <w:szCs w:val="22"/>
          <w:lang w:val="cs-CZ"/>
        </w:rPr>
        <w:t xml:space="preserve"> realizace</w:t>
      </w:r>
      <w:r w:rsidRPr="0077441D">
        <w:rPr>
          <w:rFonts w:cs="Arial"/>
          <w:sz w:val="22"/>
          <w:szCs w:val="22"/>
          <w:lang w:val="cs-CZ"/>
        </w:rPr>
        <w:t xml:space="preserve">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teplota pod 5° C,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22A0F974"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4679D8" w:rsidRPr="005B6BC9">
        <w:rPr>
          <w:rFonts w:cs="Arial"/>
          <w:sz w:val="22"/>
          <w:szCs w:val="22"/>
        </w:rPr>
        <w:t>ÚRS Praha a.s.</w:t>
      </w:r>
      <w:r w:rsidR="00A21DD7" w:rsidRPr="00A21DD7">
        <w:rPr>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24"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24"/>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lastRenderedPageBreak/>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4E8588B5"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který bude přílohou faktury, bude předán </w:t>
      </w:r>
      <w:r w:rsidRPr="00962CBA">
        <w:rPr>
          <w:rFonts w:cs="Arial"/>
          <w:sz w:val="22"/>
          <w:szCs w:val="22"/>
        </w:rPr>
        <w:t>objednateli vždy i v elektronick</w:t>
      </w:r>
      <w:r w:rsidRPr="00962CBA">
        <w:rPr>
          <w:rFonts w:cs="Arial" w:hint="eastAsia"/>
          <w:sz w:val="22"/>
          <w:szCs w:val="22"/>
        </w:rPr>
        <w:t>é</w:t>
      </w:r>
      <w:r w:rsidRPr="00962CBA">
        <w:rPr>
          <w:rFonts w:cs="Arial"/>
          <w:sz w:val="22"/>
          <w:szCs w:val="22"/>
        </w:rPr>
        <w:t>m v</w:t>
      </w:r>
      <w:r w:rsidRPr="00962CBA">
        <w:rPr>
          <w:rFonts w:cs="Arial" w:hint="eastAsia"/>
          <w:sz w:val="22"/>
          <w:szCs w:val="22"/>
        </w:rPr>
        <w:t>ý</w:t>
      </w:r>
      <w:r w:rsidRPr="00962CBA">
        <w:rPr>
          <w:rFonts w:cs="Arial"/>
          <w:sz w:val="22"/>
          <w:szCs w:val="22"/>
        </w:rPr>
        <w:t>stupu ze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 Doporu</w:t>
      </w:r>
      <w:r w:rsidRPr="00962CBA">
        <w:rPr>
          <w:rFonts w:cs="Arial" w:hint="eastAsia"/>
          <w:sz w:val="22"/>
          <w:szCs w:val="22"/>
        </w:rPr>
        <w:t>č</w:t>
      </w:r>
      <w:r w:rsidRPr="00962CBA">
        <w:rPr>
          <w:rFonts w:cs="Arial"/>
          <w:sz w:val="22"/>
          <w:szCs w:val="22"/>
        </w:rPr>
        <w:t>en</w:t>
      </w:r>
      <w:r w:rsidRPr="00962CBA">
        <w:rPr>
          <w:rFonts w:cs="Arial" w:hint="eastAsia"/>
          <w:sz w:val="22"/>
          <w:szCs w:val="22"/>
        </w:rPr>
        <w:t>é</w:t>
      </w:r>
      <w:r w:rsidRPr="00962CBA">
        <w:rPr>
          <w:rFonts w:cs="Arial"/>
          <w:sz w:val="22"/>
          <w:szCs w:val="22"/>
        </w:rPr>
        <w:t xml:space="preserve"> elektronick</w:t>
      </w:r>
      <w:r w:rsidRPr="00962CBA">
        <w:rPr>
          <w:rFonts w:cs="Arial" w:hint="eastAsia"/>
          <w:sz w:val="22"/>
          <w:szCs w:val="22"/>
        </w:rPr>
        <w:t>é</w:t>
      </w:r>
      <w:r w:rsidRPr="00962CBA">
        <w:rPr>
          <w:rFonts w:cs="Arial"/>
          <w:sz w:val="22"/>
          <w:szCs w:val="22"/>
        </w:rPr>
        <w:t xml:space="preserve"> form</w:t>
      </w:r>
      <w:r w:rsidRPr="00962CBA">
        <w:rPr>
          <w:rFonts w:cs="Arial" w:hint="eastAsia"/>
          <w:sz w:val="22"/>
          <w:szCs w:val="22"/>
        </w:rPr>
        <w:t>á</w:t>
      </w:r>
      <w:r w:rsidRPr="00962CBA">
        <w:rPr>
          <w:rFonts w:cs="Arial"/>
          <w:sz w:val="22"/>
          <w:szCs w:val="22"/>
        </w:rPr>
        <w:t>ty jsou .kz, .kza, .unixml, .rts, .xc4, .utf, StavData a jak</w:t>
      </w:r>
      <w:r w:rsidRPr="00962CBA">
        <w:rPr>
          <w:rFonts w:cs="Arial" w:hint="eastAsia"/>
          <w:sz w:val="22"/>
          <w:szCs w:val="22"/>
        </w:rPr>
        <w:t>ý</w:t>
      </w:r>
      <w:r w:rsidRPr="00962CBA">
        <w:rPr>
          <w:rFonts w:cs="Arial"/>
          <w:sz w:val="22"/>
          <w:szCs w:val="22"/>
        </w:rPr>
        <w:t>koliv uzam</w:t>
      </w:r>
      <w:r w:rsidRPr="00962CBA">
        <w:rPr>
          <w:rFonts w:cs="Arial" w:hint="eastAsia"/>
          <w:sz w:val="22"/>
          <w:szCs w:val="22"/>
        </w:rPr>
        <w:t>č</w:t>
      </w:r>
      <w:r w:rsidRPr="00962CBA">
        <w:rPr>
          <w:rFonts w:cs="Arial"/>
          <w:sz w:val="22"/>
          <w:szCs w:val="22"/>
        </w:rPr>
        <w:t>en</w:t>
      </w:r>
      <w:r w:rsidRPr="00962CBA">
        <w:rPr>
          <w:rFonts w:cs="Arial" w:hint="eastAsia"/>
          <w:sz w:val="22"/>
          <w:szCs w:val="22"/>
        </w:rPr>
        <w:t>ý</w:t>
      </w:r>
      <w:r w:rsidRPr="00962CBA">
        <w:rPr>
          <w:rFonts w:cs="Arial"/>
          <w:sz w:val="22"/>
          <w:szCs w:val="22"/>
        </w:rPr>
        <w:t xml:space="preserve"> excelovsk</w:t>
      </w:r>
      <w:r w:rsidRPr="00962CBA">
        <w:rPr>
          <w:rFonts w:cs="Arial" w:hint="eastAsia"/>
          <w:sz w:val="22"/>
          <w:szCs w:val="22"/>
        </w:rPr>
        <w:t>ý</w:t>
      </w:r>
      <w:r w:rsidRPr="00962CBA">
        <w:rPr>
          <w:rFonts w:cs="Arial"/>
          <w:sz w:val="22"/>
          <w:szCs w:val="22"/>
        </w:rPr>
        <w:t xml:space="preserve"> soubor, kter</w:t>
      </w:r>
      <w:r w:rsidRPr="00962CBA">
        <w:rPr>
          <w:rFonts w:cs="Arial" w:hint="eastAsia"/>
          <w:sz w:val="22"/>
          <w:szCs w:val="22"/>
        </w:rPr>
        <w:t>ý</w:t>
      </w:r>
      <w:r w:rsidRPr="00962CBA">
        <w:rPr>
          <w:rFonts w:cs="Arial"/>
          <w:sz w:val="22"/>
          <w:szCs w:val="22"/>
        </w:rPr>
        <w:t xml:space="preserve"> je p</w:t>
      </w:r>
      <w:r w:rsidRPr="00962CBA">
        <w:rPr>
          <w:rFonts w:cs="Arial" w:hint="eastAsia"/>
          <w:sz w:val="22"/>
          <w:szCs w:val="22"/>
        </w:rPr>
        <w:t>ří</w:t>
      </w:r>
      <w:r w:rsidRPr="00962CBA">
        <w:rPr>
          <w:rFonts w:cs="Arial"/>
          <w:sz w:val="22"/>
          <w:szCs w:val="22"/>
        </w:rPr>
        <w:t>m</w:t>
      </w:r>
      <w:r w:rsidRPr="00962CBA">
        <w:rPr>
          <w:rFonts w:cs="Arial" w:hint="eastAsia"/>
          <w:sz w:val="22"/>
          <w:szCs w:val="22"/>
        </w:rPr>
        <w:t>ý</w:t>
      </w:r>
      <w:r w:rsidRPr="00962CBA">
        <w:rPr>
          <w:rFonts w:cs="Arial"/>
          <w:sz w:val="22"/>
          <w:szCs w:val="22"/>
        </w:rPr>
        <w:t>m v</w:t>
      </w:r>
      <w:r w:rsidRPr="00962CBA">
        <w:rPr>
          <w:rFonts w:cs="Arial" w:hint="eastAsia"/>
          <w:sz w:val="22"/>
          <w:szCs w:val="22"/>
        </w:rPr>
        <w:t>ý</w:t>
      </w:r>
      <w:r w:rsidRPr="00962CBA">
        <w:rPr>
          <w:rFonts w:cs="Arial"/>
          <w:sz w:val="22"/>
          <w:szCs w:val="22"/>
        </w:rPr>
        <w:t>stupem softwaru pro rozpo</w:t>
      </w:r>
      <w:r w:rsidRPr="00962CBA">
        <w:rPr>
          <w:rFonts w:cs="Arial" w:hint="eastAsia"/>
          <w:sz w:val="22"/>
          <w:szCs w:val="22"/>
        </w:rPr>
        <w:t>č</w:t>
      </w:r>
      <w:r w:rsidRPr="00962CBA">
        <w:rPr>
          <w:rFonts w:cs="Arial"/>
          <w:sz w:val="22"/>
          <w:szCs w:val="22"/>
        </w:rPr>
        <w:t>tov</w:t>
      </w:r>
      <w:r w:rsidRPr="00962CBA">
        <w:rPr>
          <w:rFonts w:cs="Arial" w:hint="eastAsia"/>
          <w:sz w:val="22"/>
          <w:szCs w:val="22"/>
        </w:rPr>
        <w:t>á</w:t>
      </w:r>
      <w:r w:rsidRPr="00962CBA">
        <w:rPr>
          <w:rFonts w:cs="Arial"/>
          <w:sz w:val="22"/>
          <w:szCs w:val="22"/>
        </w:rPr>
        <w:t>n</w:t>
      </w:r>
      <w:r w:rsidRPr="00962CBA">
        <w:rPr>
          <w:rFonts w:cs="Arial" w:hint="eastAsia"/>
          <w:sz w:val="22"/>
          <w:szCs w:val="22"/>
        </w:rPr>
        <w:t>í</w:t>
      </w:r>
      <w:r w:rsidRPr="00962CBA">
        <w:rPr>
          <w:rFonts w:cs="Arial"/>
          <w:sz w:val="22"/>
          <w:szCs w:val="22"/>
        </w:rPr>
        <w:t>.</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lastRenderedPageBreak/>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7BEE8C62" w:rsidR="00DB615E" w:rsidRPr="00FA12B5" w:rsidRDefault="00FA12B5"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FA12B5">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FA12B5">
        <w:rPr>
          <w:color w:val="000000"/>
          <w:sz w:val="22"/>
          <w:szCs w:val="22"/>
          <w:shd w:val="clear" w:color="auto" w:fill="FFFFFF"/>
        </w:rPr>
        <w:t>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r w:rsidRPr="00FA12B5">
        <w:rPr>
          <w:sz w:val="22"/>
          <w:szCs w:val="22"/>
        </w:rPr>
        <w:t xml:space="preserve"> a to po celou dobu provádění díla</w:t>
      </w:r>
      <w:r w:rsidR="00DB615E" w:rsidRPr="00FA12B5">
        <w:rPr>
          <w:rFonts w:cs="Arial"/>
          <w:sz w:val="22"/>
          <w:szCs w:val="22"/>
        </w:rPr>
        <w:t>.</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6A2ED59E"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p>
    <w:p w14:paraId="31093A4F"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lastRenderedPageBreak/>
        <w:t>Technický dozor u téže stavby nesmí provádět zhotovitel ani osoba s ním propojená. To neplatí, pokud stavební dozor provádí sám objednatel.</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25"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25"/>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13C10AE1"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lastRenderedPageBreak/>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483F6258"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 xml:space="preserve">hlavní stavbyvedoucí nebo zástupce stavbyvedoucího,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Pokud dojde ke změně osob uvedených ve výše uvedeném seznamu techniků nebo technických útvarů, které se budou podílet na plnění veřejné zakázky, prostřednictvím nichž zhotovitel prokázal splnění technické kvalifikace, musí zhotovitel prokázat, že se jedná o osobu stejně kvalifikovanou.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5242A9">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Pr="004C02FF" w:rsidRDefault="00361E44" w:rsidP="004C02F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02FF">
        <w:rPr>
          <w:rFonts w:cs="Arial"/>
          <w:sz w:val="22"/>
          <w:szCs w:val="22"/>
        </w:rPr>
        <w:t>Zhotovitel je povinen předložit objednavateli před dodávkou technologických částí díla k odsouhlasení podrobnou technickou specifikaci technologických prvků díla.</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lastRenderedPageBreak/>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02BC4718" w14:textId="5D8B4DA4" w:rsidR="0077441D" w:rsidRDefault="0077441D"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7441D">
        <w:rPr>
          <w:rFonts w:cs="Arial"/>
          <w:sz w:val="22"/>
          <w:szCs w:val="22"/>
        </w:rPr>
        <w:t>Vlastníkem prováděného díla je od počátku objednatel. Objednatel má vlastnické právo ke všem částem díla, které zhotovitel dodal a do díla zabudoval.</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ztráty, zničení, poškození nebo znehodnocení věci způsobené v souvislosti s plněním díla, včetně ztrát na majetku pracovníků (např. zaměstnanců), zástupců 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 xml:space="preserve">originály listin zhotovitel předloží </w:t>
      </w:r>
      <w:r w:rsidR="00582381">
        <w:rPr>
          <w:rFonts w:cs="Calibri"/>
          <w:sz w:val="22"/>
          <w:szCs w:val="22"/>
        </w:rPr>
        <w:lastRenderedPageBreak/>
        <w:t>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44C135B3"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C02FF">
        <w:rPr>
          <w:rFonts w:cs="Arial"/>
          <w:sz w:val="22"/>
          <w:szCs w:val="22"/>
          <w:lang w:val="cs-CZ"/>
        </w:rPr>
        <w:t>9</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4E9F3F2D" w14:textId="11627AE1" w:rsidR="00903AD2"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porušení závazku dle čl. V</w:t>
      </w:r>
      <w:r w:rsidR="00C97F55">
        <w:rPr>
          <w:rFonts w:cs="Arial"/>
          <w:sz w:val="22"/>
          <w:szCs w:val="22"/>
          <w:lang w:val="cs-CZ"/>
        </w:rPr>
        <w:t>I</w:t>
      </w:r>
      <w:r w:rsidR="00B07118" w:rsidRPr="00B07118">
        <w:rPr>
          <w:rFonts w:cs="Arial"/>
          <w:sz w:val="22"/>
          <w:szCs w:val="22"/>
          <w:lang w:val="cs-CZ"/>
        </w:rPr>
        <w:t>I.</w:t>
      </w:r>
      <w:r w:rsidR="004C02FF">
        <w:rPr>
          <w:rFonts w:cs="Arial"/>
          <w:sz w:val="22"/>
          <w:szCs w:val="22"/>
          <w:lang w:val="cs-CZ"/>
        </w:rPr>
        <w:t>30</w:t>
      </w:r>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ve výši </w:t>
      </w:r>
      <w:r w:rsidR="00BC2612" w:rsidRPr="00BC2612">
        <w:rPr>
          <w:rFonts w:cs="Arial"/>
          <w:sz w:val="22"/>
          <w:szCs w:val="22"/>
        </w:rPr>
        <w:t>10</w:t>
      </w:r>
      <w:r w:rsidR="0077441D">
        <w:rPr>
          <w:rFonts w:cs="Arial"/>
          <w:sz w:val="22"/>
          <w:szCs w:val="22"/>
          <w:lang w:val="cs-CZ"/>
        </w:rPr>
        <w:t> </w:t>
      </w:r>
      <w:r w:rsidR="00BC2612" w:rsidRPr="00BC2612">
        <w:rPr>
          <w:rFonts w:cs="Arial"/>
          <w:sz w:val="22"/>
          <w:szCs w:val="22"/>
        </w:rPr>
        <w:t>000,-- Kč za každé takové prokazatelné pochybení</w:t>
      </w:r>
      <w:r w:rsidR="00B07118" w:rsidRPr="00B07118">
        <w:rPr>
          <w:rFonts w:cs="Arial"/>
          <w:sz w:val="22"/>
          <w:szCs w:val="22"/>
        </w:rPr>
        <w:t>.</w:t>
      </w:r>
    </w:p>
    <w:p w14:paraId="45CD7DA1" w14:textId="63031C28" w:rsidR="00BF6832" w:rsidRDefault="00BF68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sidR="00904D0D">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sidR="00904D0D">
        <w:rPr>
          <w:rFonts w:cs="Arial"/>
          <w:sz w:val="22"/>
          <w:szCs w:val="22"/>
        </w:rPr>
        <w:t>–</w:t>
      </w:r>
      <w:r w:rsidRPr="0005580F">
        <w:rPr>
          <w:rFonts w:cs="Arial"/>
          <w:sz w:val="22"/>
          <w:szCs w:val="22"/>
        </w:rPr>
        <w:t xml:space="preserve"> 7.00 a od 21.00 </w:t>
      </w:r>
      <w:r w:rsidR="00904D0D">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sidR="00904D0D">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2DB18B5F" w14:textId="77777777"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t xml:space="preserve">Zhotovitel prací je povinen při stavebně – technologické přípravě vytvořit podmínky k zajištění bezpečnosti práce a provozu na stavbě i bezpečnosti uživatele přilehlých vnitrozávodních komunikací, pozemků a budov. </w:t>
      </w:r>
    </w:p>
    <w:p w14:paraId="668DA790" w14:textId="0F3C9A39" w:rsid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557904">
        <w:rPr>
          <w:snapToGrid w:val="0"/>
          <w:sz w:val="22"/>
          <w:szCs w:val="22"/>
        </w:rPr>
        <w:lastRenderedPageBreak/>
        <w:t>Veškeré staveništní přípojky musí být vyřešeny tak, aby umožňovaly bezpečný průchod a průjezd vozidel a mechanizmů.</w:t>
      </w:r>
    </w:p>
    <w:p w14:paraId="5B9187C3" w14:textId="20EB0969"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jednorázovou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0204170"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2C54A74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38D8F2C6"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jednorázovou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1434748D"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347F3D70" w14:textId="26F651DF" w:rsidR="00557904" w:rsidRPr="00A671D0"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1064BBA5" w14:textId="786E932C"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6EACDED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jednorázovou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0A4C07D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jednorázovou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lastRenderedPageBreak/>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36FAE6B2" w:rsidR="005848D8" w:rsidRPr="005848D8" w:rsidRDefault="00DB615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848D8">
        <w:rPr>
          <w:rFonts w:cs="Arial"/>
          <w:sz w:val="22"/>
          <w:szCs w:val="22"/>
        </w:rPr>
        <w:t>Odvoz vytěženého a vybouraného materiálu zabezpečuje a hradí zhotovitel vč. poplatku za jeho uložení na řízenou skládku. S odpady lze nakládat pouze způsobem stanoveným zákonem a prováděcími předpisy.</w:t>
      </w:r>
      <w:r w:rsidR="005848D8" w:rsidRPr="005848D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t>Zhotovitel se zavazuje, že bude průběžně provádět veškeré potřebné zkoušky, měření a testy k prokázání kvalitativních parametrů prováděného díla.</w:t>
      </w:r>
    </w:p>
    <w:p w14:paraId="4E49230B" w14:textId="3F5FF6D8" w:rsidR="00452307" w:rsidRPr="00A77AAB" w:rsidRDefault="004A06F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 xml:space="preserve">Pracovníci zhotovitele nesmí na pracovišti </w:t>
      </w:r>
      <w:r w:rsidRPr="00B07118">
        <w:rPr>
          <w:rFonts w:cs="Arial"/>
          <w:sz w:val="22"/>
          <w:szCs w:val="22"/>
          <w:lang w:val="cs-CZ"/>
        </w:rPr>
        <w:t xml:space="preserve">(v celém areálu) </w:t>
      </w:r>
      <w:r w:rsidRPr="00B07118">
        <w:rPr>
          <w:rFonts w:cs="Arial"/>
          <w:sz w:val="22"/>
          <w:szCs w:val="22"/>
        </w:rPr>
        <w:t xml:space="preserve">používat rozhlasové přijímače ani </w:t>
      </w:r>
      <w:r w:rsidRPr="00BC2612">
        <w:rPr>
          <w:rFonts w:cs="Arial"/>
          <w:sz w:val="22"/>
          <w:szCs w:val="22"/>
          <w:lang w:val="cs-CZ"/>
        </w:rPr>
        <w:t>jiná obdobná zařízení.</w:t>
      </w:r>
      <w:r w:rsidRPr="00B07118">
        <w:rPr>
          <w:rFonts w:cs="Arial"/>
          <w:sz w:val="22"/>
          <w:szCs w:val="22"/>
          <w:lang w:val="cs-CZ"/>
        </w:rPr>
        <w:t xml:space="preserve"> </w:t>
      </w:r>
      <w:r w:rsidRPr="00BC2612">
        <w:rPr>
          <w:rFonts w:cs="Arial"/>
          <w:sz w:val="22"/>
          <w:szCs w:val="22"/>
          <w:lang w:val="cs-CZ"/>
        </w:rPr>
        <w:t>Pracovníci zhotovitele nesmí na pracovišti</w:t>
      </w:r>
      <w:r w:rsidRPr="00B07118">
        <w:rPr>
          <w:rFonts w:cs="Arial"/>
          <w:sz w:val="22"/>
          <w:szCs w:val="22"/>
          <w:lang w:val="cs-CZ"/>
        </w:rPr>
        <w:t xml:space="preserve"> (v celém areálu) kouřit. </w:t>
      </w:r>
      <w:r w:rsidR="00B07118" w:rsidRPr="00BC2612">
        <w:rPr>
          <w:rFonts w:cs="Arial"/>
          <w:sz w:val="22"/>
          <w:szCs w:val="22"/>
          <w:lang w:val="cs-CZ"/>
        </w:rPr>
        <w:t xml:space="preserve">Smluvní strany se dohodly, že zhotovitel zaplatí objednateli smluvní pokutu za </w:t>
      </w:r>
      <w:r w:rsidR="00B07118" w:rsidRPr="00BC2612">
        <w:rPr>
          <w:rFonts w:cs="Arial"/>
          <w:sz w:val="22"/>
          <w:szCs w:val="22"/>
        </w:rPr>
        <w:t>porušení závazku dle čl. V</w:t>
      </w:r>
      <w:r w:rsidR="00C97F55" w:rsidRPr="00BC2612">
        <w:rPr>
          <w:rFonts w:cs="Arial"/>
          <w:sz w:val="22"/>
          <w:szCs w:val="22"/>
        </w:rPr>
        <w:t>I</w:t>
      </w:r>
      <w:r w:rsidR="00B07118" w:rsidRPr="00BC2612">
        <w:rPr>
          <w:rFonts w:cs="Arial"/>
          <w:sz w:val="22"/>
          <w:szCs w:val="22"/>
        </w:rPr>
        <w:t>I.</w:t>
      </w:r>
      <w:r w:rsidR="00904D0D">
        <w:rPr>
          <w:rFonts w:cs="Arial"/>
          <w:sz w:val="22"/>
          <w:szCs w:val="22"/>
        </w:rPr>
        <w:t>5</w:t>
      </w:r>
      <w:r w:rsidR="004C02FF">
        <w:rPr>
          <w:rFonts w:cs="Arial"/>
          <w:sz w:val="22"/>
          <w:szCs w:val="22"/>
        </w:rPr>
        <w:t>2</w:t>
      </w:r>
      <w:r w:rsidR="003440D5" w:rsidRPr="00BC2612">
        <w:rPr>
          <w:rFonts w:cs="Arial"/>
          <w:sz w:val="22"/>
          <w:szCs w:val="22"/>
        </w:rPr>
        <w:t xml:space="preserve"> </w:t>
      </w:r>
      <w:r w:rsidR="00B07118" w:rsidRPr="00BC2612">
        <w:rPr>
          <w:rFonts w:cs="Arial"/>
          <w:sz w:val="22"/>
          <w:szCs w:val="22"/>
        </w:rPr>
        <w:t xml:space="preserve">této smlouvy smluvní pokutu ve výši 5 000,-- Kč </w:t>
      </w:r>
      <w:r w:rsidR="00BC2612" w:rsidRPr="00BC2612">
        <w:rPr>
          <w:rFonts w:cs="Arial"/>
          <w:sz w:val="22"/>
          <w:szCs w:val="22"/>
        </w:rPr>
        <w:t xml:space="preserve">za každé </w:t>
      </w:r>
      <w:r w:rsidR="00BC2612" w:rsidRPr="00A77AAB">
        <w:rPr>
          <w:rFonts w:cs="Arial"/>
          <w:sz w:val="22"/>
          <w:szCs w:val="22"/>
        </w:rPr>
        <w:t>takové prokazatelné pochybení</w:t>
      </w:r>
      <w:r w:rsidR="00B07118" w:rsidRPr="00A77AAB">
        <w:rPr>
          <w:rFonts w:cs="Arial"/>
          <w:sz w:val="22"/>
          <w:szCs w:val="22"/>
        </w:rPr>
        <w:t>.</w:t>
      </w:r>
    </w:p>
    <w:p w14:paraId="408107AE"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provádět veškeré práce v souladu s cíli a zásadami udržitelného rozvoje a zásadou významně nepoškozovat v oblasti životního prostředí, vyplývající z Nařízení Evropského parlamentu a Rady (EU) č. 2021/1060 ze dne 24.6.2021. Tyto zásady a principy souvisí zejména s udržitelným využíváním vody a ochranou vodních zdrojů, prevencí a omezování znečištění, ochranou a obnovou biologické rozmanitosti a ekosystémů a předcházení vzniku odpadů a jejich recyklace („DNSH“). </w:t>
      </w:r>
    </w:p>
    <w:p w14:paraId="311082E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nakládat se stavebním a demoličním odpadem, včetně použitých obalů, podle hierarchie odpadového hospodářství, zejména ve smyslu zákona č. 541/2020 Sb., o odpadech, v platném 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w:t>
      </w:r>
      <w:r w:rsidRPr="000A0FFE">
        <w:rPr>
          <w:rFonts w:cs="Arial"/>
          <w:sz w:val="22"/>
          <w:szCs w:val="22"/>
        </w:rPr>
        <w:lastRenderedPageBreak/>
        <w:t>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4CF9623A"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nejpozději při předání díla předá Objednateli aktualizovaný Plán nakládání s odpady dle vzoru, který doložil před podpisem smlouvy. Dále doloží způsob využití takového odpadu v souladu s podmínkami uvedenými výše a v případě využití odpadu k recyklaci na relevantní sládky oprávněné k těmto úkonům, doloží aktualizovaný Plán nakládání s odpady obsahující soupis a jeho zatřídění pod relevantní druhy a kategorie veškerého odpadu vzniklého odpadu na staveništi a způsob jeho opětovného využití. V případě předání odpadu na odpovídající skládku předloží kopií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504D88D1"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49868A7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497B27E9" w14:textId="77777777"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7B6D68CA" w14:textId="77777777" w:rsid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WC, zahrnující soupravy, mísy a splachovací nádrže, mají úplný objem splachovací vody maximálně 6 litrů a maximální průměrný objem splachovací vody 3,75 litru (vypočteno dle vzorce Va = (Vf + (3 × Vr)) /4) (Va=průměrný objem, Vf=úplné (velké) spláchnutí (6 l), Vr=redukované(malé)spláchnutí (3 l)</w:t>
      </w:r>
    </w:p>
    <w:p w14:paraId="4AD46549" w14:textId="175D9016" w:rsidR="000A0FFE" w:rsidRPr="000A0FFE" w:rsidRDefault="000A0FFE" w:rsidP="000A0FFE">
      <w:pPr>
        <w:pStyle w:val="Zkladntext"/>
        <w:numPr>
          <w:ilvl w:val="1"/>
          <w:numId w:val="32"/>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6526490F" w14:textId="253702EF"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w:t>
      </w:r>
      <w:r w:rsidR="005E0BE7">
        <w:rPr>
          <w:rFonts w:cs="Arial"/>
          <w:sz w:val="22"/>
          <w:szCs w:val="22"/>
        </w:rPr>
        <w:t>é</w:t>
      </w:r>
      <w:r w:rsidRPr="000A0FFE">
        <w:rPr>
          <w:rFonts w:cs="Arial"/>
          <w:sz w:val="22"/>
          <w:szCs w:val="22"/>
        </w:rPr>
        <w:t xml:space="preserve"> listy výrobků, stavební certifikace, či stávající štítky výrobku v EU ke každé položce, která je zařízením na využívání vody uvedené v definici výše.</w:t>
      </w:r>
    </w:p>
    <w:p w14:paraId="08CDA33D" w14:textId="77777777" w:rsidR="000A0FFE" w:rsidRP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53FC0605" w14:textId="77777777" w:rsid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0899E8C4" w14:textId="77777777" w:rsidR="007508F4" w:rsidRPr="00A56341" w:rsidRDefault="007508F4" w:rsidP="007508F4">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138355E3"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30829F29"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zamítnutí insolvenčního návrhu proto, že majetek Zhotovitele nepostačuje k úhradě nákladů insolvenčního řízení </w:t>
      </w:r>
    </w:p>
    <w:p w14:paraId="1E20BC7E" w14:textId="77777777" w:rsidR="007508F4" w:rsidRPr="00C0330F" w:rsidRDefault="007508F4" w:rsidP="007508F4">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 xml:space="preserve">(i) 0,3% z celkové ceny díla včetně DPH a (ii) počtu celých kalendářních měsíců, po které </w:t>
      </w:r>
      <w:r w:rsidRPr="00A56341">
        <w:rPr>
          <w:rFonts w:ascii="Arial" w:hAnsi="Arial" w:cs="Arial"/>
          <w:bCs/>
          <w:sz w:val="22"/>
          <w:szCs w:val="22"/>
        </w:rPr>
        <w:lastRenderedPageBreak/>
        <w:t>má ke dni právní moci uvedených rozhodnutí trvat realizace díla dle čl. IV.1 této smlouvy. Sleva z ceny díla je splatná ihned a objednatel je oprávněn tuto pohledávku oprávněn započíst vůči jakékoliv pohledávce zhotovitele.</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025253CC" w:rsidR="00DD7032"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p>
    <w:p w14:paraId="6E4299CF" w14:textId="58F69447" w:rsidR="00630AFA" w:rsidRPr="005A7B0C" w:rsidRDefault="00630AFA" w:rsidP="00990B84">
      <w:pPr>
        <w:numPr>
          <w:ilvl w:val="0"/>
          <w:numId w:val="5"/>
        </w:numPr>
        <w:spacing w:before="60"/>
        <w:ind w:left="1066" w:hanging="357"/>
        <w:jc w:val="both"/>
        <w:rPr>
          <w:rFonts w:ascii="Arial" w:hAnsi="Arial" w:cs="Arial"/>
          <w:sz w:val="22"/>
          <w:szCs w:val="22"/>
        </w:rPr>
      </w:pPr>
      <w:r w:rsidRPr="005A7B0C">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1740EB9C" w14:textId="77777777"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lastRenderedPageBreak/>
        <w:t>kopie smlouvy o zajištění předání produkovaných stavebních a demoličních odpadů do zařízení určeného pro nakládání s daným druhem a kategorií odpadu dle § 15 odst. 2 písm. c) zákona č. 541/2020 Sb., o odpadech;</w:t>
      </w:r>
    </w:p>
    <w:p w14:paraId="309B76BF" w14:textId="0878D6C5"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doklad o převzetí odpadů od provozovatele zařízení dle § 17 odst. 1 písm. c) zákona č. 541/2020 Sb., o odpadech</w:t>
      </w:r>
    </w:p>
    <w:p w14:paraId="51572FF5" w14:textId="3C6FDA7E" w:rsidR="00C8009C" w:rsidRPr="00292A68" w:rsidRDefault="005A7B0C"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technické listy výrobků, stavební certifikace nebo stávající štítky výrobků EU (udržitelné využívání a ochrana vodních zdrojů).</w:t>
      </w:r>
    </w:p>
    <w:p w14:paraId="08974086" w14:textId="0AACBD4F" w:rsidR="00B06C54" w:rsidRPr="0088232A" w:rsidRDefault="0088232A"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88232A">
        <w:rPr>
          <w:rFonts w:cs="Arial"/>
          <w:sz w:val="22"/>
          <w:szCs w:val="22"/>
        </w:rPr>
        <w:t>Tato dokladová dokumentace bude předána ve 4 kompletních složkách s podrobným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00DA823F"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C44DAA">
        <w:rPr>
          <w:rFonts w:cs="Arial"/>
          <w:sz w:val="22"/>
          <w:szCs w:val="22"/>
          <w:lang w:val="cs-CZ"/>
        </w:rPr>
        <w:t>3</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13937DB7" w14:textId="2F2E636E" w:rsidR="00AD5440" w:rsidRP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sjednaly, že právo ze skryté vady lze </w:t>
      </w:r>
      <w:r>
        <w:rPr>
          <w:rFonts w:cs="Arial"/>
          <w:sz w:val="22"/>
          <w:szCs w:val="22"/>
          <w:lang w:val="cs-CZ"/>
        </w:rPr>
        <w:t>z</w:t>
      </w:r>
      <w:r w:rsidRPr="00AD5440">
        <w:rPr>
          <w:rFonts w:cs="Arial"/>
          <w:sz w:val="22"/>
          <w:szCs w:val="22"/>
        </w:rPr>
        <w:t xml:space="preserve">hotoviteli vytknout ve lhůtě nejpozději do pěti (5ti) let od převzetí stavby. Objednateli náleží právo vytknout </w:t>
      </w:r>
      <w:r>
        <w:rPr>
          <w:rFonts w:cs="Arial"/>
          <w:sz w:val="22"/>
          <w:szCs w:val="22"/>
          <w:lang w:val="cs-CZ"/>
        </w:rPr>
        <w:t>z</w:t>
      </w:r>
      <w:r w:rsidRPr="00AD5440">
        <w:rPr>
          <w:rFonts w:cs="Arial"/>
          <w:sz w:val="22"/>
          <w:szCs w:val="22"/>
        </w:rPr>
        <w:t xml:space="preserve">hotoviteli skrytou vadu ve lhůtě do pěti (5ti) let od převzetí </w:t>
      </w:r>
      <w:r>
        <w:rPr>
          <w:rFonts w:cs="Arial"/>
          <w:sz w:val="22"/>
          <w:szCs w:val="22"/>
          <w:lang w:val="cs-CZ"/>
        </w:rPr>
        <w:t>s</w:t>
      </w:r>
      <w:r w:rsidRPr="00AD5440">
        <w:rPr>
          <w:rFonts w:cs="Arial"/>
          <w:sz w:val="22"/>
          <w:szCs w:val="22"/>
        </w:rPr>
        <w:t>tavby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přičemž má se za to, že skrytá vada vytknutá zhotoviteli v této lhůtě byla vytknuta (uplatněna) včas. Zhotovitel v takovém případě nemá nárok namítat, že vada nebyla vytknuta včas. Ust. § 2629 občanského zákoníku se nepoužije (pro účely této smlouvy se ust. § 2629 vylučuje).</w:t>
      </w:r>
    </w:p>
    <w:p w14:paraId="0B10580D" w14:textId="0A83DACA" w:rsid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dále výslovně sjednaly, že projeví-li se vada obecného druhu v průběhu čtyř (4) let od převzetí, má se za to, že stavba (předmět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(či její/jeho část) byla vadná již při převzetí. Smluvní strany ujednaly, že důkazní břemeno po tuto dobu leží na </w:t>
      </w:r>
      <w:r>
        <w:rPr>
          <w:rFonts w:cs="Arial"/>
          <w:sz w:val="22"/>
          <w:szCs w:val="22"/>
          <w:lang w:val="cs-CZ"/>
        </w:rPr>
        <w:t>z</w:t>
      </w:r>
      <w:r w:rsidRPr="00AD5440">
        <w:rPr>
          <w:rFonts w:cs="Arial"/>
          <w:sz w:val="22"/>
          <w:szCs w:val="22"/>
        </w:rPr>
        <w:t>hotoviteli, který musí prokázat, že stavba (či její část) nebyla vadná již při převzetí.</w:t>
      </w:r>
    </w:p>
    <w:p w14:paraId="65C561A6" w14:textId="040D3E01"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sidR="00927CE9">
        <w:rPr>
          <w:rFonts w:cs="Arial"/>
          <w:sz w:val="22"/>
          <w:szCs w:val="22"/>
          <w:lang w:val="cs-CZ"/>
        </w:rPr>
        <w:t xml:space="preserve"> od </w:t>
      </w:r>
      <w:r w:rsidR="007F06CB">
        <w:rPr>
          <w:rFonts w:cs="Arial"/>
          <w:sz w:val="22"/>
          <w:szCs w:val="22"/>
          <w:lang w:val="cs-CZ"/>
        </w:rPr>
        <w:t>doby zabudování do stavby</w:t>
      </w:r>
      <w:r w:rsidRPr="004D56CB">
        <w:rPr>
          <w:rFonts w:cs="Arial"/>
          <w:sz w:val="22"/>
          <w:szCs w:val="22"/>
        </w:rPr>
        <w:t>.</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lastRenderedPageBreak/>
        <w:t>Po dobu záruční doby zhotovitel garantuje, že dílo bude mít předepsané vlastnosti avšak za podmínek, že objednatel bude dílo užívat v souladu s platnými technickými normami a předpisy.</w:t>
      </w:r>
    </w:p>
    <w:p w14:paraId="0749714D" w14:textId="74FAB3D3"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286FC4E5" w14:textId="77777777" w:rsidR="00927CE9"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5F11301C" w14:textId="44F2A91D" w:rsidR="00CD358C" w:rsidRDefault="00927CE9"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ostatní nároky z vadného plnění dle zákona</w:t>
      </w:r>
      <w:r w:rsidR="00CD358C">
        <w:rPr>
          <w:rFonts w:ascii="Arial" w:hAnsi="Arial" w:cs="Arial"/>
          <w:bCs/>
          <w:sz w:val="22"/>
          <w:szCs w:val="22"/>
        </w:rPr>
        <w:t>.</w:t>
      </w:r>
    </w:p>
    <w:p w14:paraId="1D5B2340" w14:textId="2F7AD1C5" w:rsidR="007C305D" w:rsidRPr="00BA58C2" w:rsidRDefault="007C305D" w:rsidP="00BA58C2">
      <w:pPr>
        <w:pStyle w:val="Zkladntext"/>
        <w:tabs>
          <w:tab w:val="clear" w:pos="567"/>
          <w:tab w:val="clear" w:pos="1560"/>
          <w:tab w:val="clear" w:pos="5670"/>
          <w:tab w:val="left" w:pos="-284"/>
        </w:tabs>
        <w:spacing w:beforeLines="50" w:before="120"/>
        <w:ind w:left="709"/>
        <w:rPr>
          <w:rFonts w:cs="Arial"/>
          <w:sz w:val="22"/>
          <w:szCs w:val="22"/>
        </w:rPr>
      </w:pPr>
      <w:r w:rsidRPr="00BA58C2">
        <w:rPr>
          <w:rFonts w:cs="Arial"/>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6" w:name="OLE_LINK6"/>
      <w:bookmarkStart w:id="27"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 xml:space="preserve">V případě prodlení zhotovitele s odstraněním vad díla dle této smlouvy v termínu dle této smlouvy bude objednatel oprávněn nechat takové vady odstranit prostřednictvím třetí </w:t>
      </w:r>
      <w:r w:rsidRPr="000C7C98">
        <w:rPr>
          <w:rFonts w:cs="Arial"/>
          <w:sz w:val="22"/>
          <w:szCs w:val="22"/>
        </w:rPr>
        <w:lastRenderedPageBreak/>
        <w:t>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77777777"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ze záruky 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78EEFFA4"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w:t>
      </w:r>
      <w:r w:rsidR="005242A9">
        <w:rPr>
          <w:rFonts w:ascii="Arial" w:hAnsi="Arial" w:cs="Arial"/>
          <w:bCs/>
          <w:sz w:val="22"/>
          <w:szCs w:val="22"/>
        </w:rPr>
        <w:t xml:space="preserve"> </w:t>
      </w:r>
      <w:r w:rsidRPr="00832248">
        <w:rPr>
          <w:rFonts w:ascii="Arial" w:hAnsi="Arial" w:cs="Arial"/>
          <w:bCs/>
          <w:sz w:val="22"/>
          <w:szCs w:val="22"/>
        </w:rPr>
        <w:t>% z celkové ceny díla včetně DPH a (ii)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26"/>
    <w:bookmarkEnd w:id="27"/>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35020A0A"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 xml:space="preserve">2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D863FD2"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 xml:space="preserve">(odst. IX.13)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lastRenderedPageBreak/>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2C18DAFD"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lastRenderedPageBreak/>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1DBF0884" w14:textId="77777777" w:rsidR="00887F37" w:rsidRPr="003E2D37" w:rsidRDefault="00887F37" w:rsidP="00887F37">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44B66574" w14:textId="5D0F20D8" w:rsidR="00887F37" w:rsidRPr="007508F4" w:rsidRDefault="00887F37" w:rsidP="00887F37">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508F4">
        <w:rPr>
          <w:rFonts w:cs="Arial"/>
          <w:sz w:val="22"/>
          <w:szCs w:val="22"/>
        </w:rPr>
        <w:t>Zhotovitel poskytne objednateli, dle níže uvedených podmínek, jistinu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dále jistinu za řádné plnění záručních podmínek a případného poskytnutí kompenzace za ohrožení plnění při úpadku zhotovitele dle odst. IX.16 této smlouvy.</w:t>
      </w:r>
    </w:p>
    <w:p w14:paraId="245EE125" w14:textId="6E03F5EA"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a jistina za řádné plnění záručních podmínek a případného poskytnutí kompenzace za ohrožení plnění při úpadku zhotovitele dle odst. IX.16 této smlouvy bude doložena zhotovitelem objednateli buďto:</w:t>
      </w:r>
    </w:p>
    <w:p w14:paraId="66EFFF49"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2021923A"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42F37477" w14:textId="02C9BA29"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4C02FF">
        <w:rPr>
          <w:rFonts w:cs="Arial"/>
          <w:sz w:val="22"/>
          <w:szCs w:val="22"/>
        </w:rPr>
        <w:t>60</w:t>
      </w:r>
      <w:r w:rsidRPr="007508F4">
        <w:rPr>
          <w:rFonts w:cs="Arial"/>
          <w:sz w:val="22"/>
          <w:szCs w:val="22"/>
        </w:rPr>
        <w:t xml:space="preserve"> této smlouvy musí splňovat tyto podmínky:</w:t>
      </w:r>
    </w:p>
    <w:p w14:paraId="10C7D851"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5 % z celkové ceny díla bez DPH dle čl. V.1. této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7E44FB">
        <w:rPr>
          <w:rFonts w:ascii="Arial" w:hAnsi="Arial" w:cs="Arial"/>
          <w:sz w:val="22"/>
          <w:szCs w:val="22"/>
        </w:rPr>
        <w:t>,</w:t>
      </w:r>
    </w:p>
    <w:p w14:paraId="5DC26228"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nejpozději </w:t>
      </w:r>
      <w:r w:rsidRPr="007E44FB">
        <w:rPr>
          <w:rFonts w:ascii="Arial" w:hAnsi="Arial" w:cs="Arial"/>
          <w:snapToGrid w:val="0"/>
          <w:sz w:val="22"/>
        </w:rPr>
        <w:t>ke dni předání staveniště</w:t>
      </w:r>
      <w:r w:rsidRPr="007E44FB">
        <w:rPr>
          <w:rFonts w:ascii="Arial" w:hAnsi="Arial" w:cs="Arial"/>
          <w:sz w:val="22"/>
          <w:szCs w:val="22"/>
        </w:rPr>
        <w:t xml:space="preserve"> (v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xml:space="preserve">, v případě nesplnění této povinnosti zhotovitele, </w:t>
      </w:r>
      <w:r w:rsidRPr="007E44FB">
        <w:rPr>
          <w:rFonts w:ascii="Arial" w:hAnsi="Arial" w:cs="Arial"/>
          <w:color w:val="000000"/>
          <w:sz w:val="22"/>
          <w:szCs w:val="22"/>
        </w:rPr>
        <w:lastRenderedPageBreak/>
        <w:t>nebude zhotoviteli staveniště předáno z důvodu porušení povinnosti na straně zhotovitele,</w:t>
      </w:r>
    </w:p>
    <w:p w14:paraId="053C845B" w14:textId="67830599"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 neposkytne (resp. neuhradí) objednateli slevu z ceny díla za podmínek uvedených v odst. VII.</w:t>
      </w:r>
      <w:r w:rsidR="004C02FF">
        <w:rPr>
          <w:rFonts w:ascii="Arial" w:hAnsi="Arial" w:cs="Arial"/>
          <w:sz w:val="22"/>
          <w:szCs w:val="22"/>
        </w:rPr>
        <w:t>60</w:t>
      </w:r>
      <w:r w:rsidRPr="007E44FB">
        <w:rPr>
          <w:rFonts w:ascii="Arial" w:hAnsi="Arial" w:cs="Arial"/>
          <w:sz w:val="22"/>
          <w:szCs w:val="22"/>
        </w:rPr>
        <w:t xml:space="preserve"> této smlouvy, nebo neuhradí objednateli způsobenou škodu či smluvní pokutu, k níž je podle smlouvy povinen</w:t>
      </w:r>
    </w:p>
    <w:p w14:paraId="7DAE5924"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249EC23A"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a případného poskytnutí kompenzace za ohrožení plnění ze záruky dle odst. IX.16 musí splňovat</w:t>
      </w:r>
      <w:r w:rsidRPr="000C6904">
        <w:rPr>
          <w:rFonts w:cs="Arial"/>
          <w:sz w:val="22"/>
          <w:szCs w:val="22"/>
        </w:rPr>
        <w:t xml:space="preserve"> tyto podmínky:</w:t>
      </w:r>
    </w:p>
    <w:p w14:paraId="798DE031"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výše zajišťovací částky je 5 %</w:t>
      </w:r>
      <w:r w:rsidRPr="000C6904">
        <w:rPr>
          <w:rFonts w:ascii="Arial" w:hAnsi="Arial" w:cs="Arial"/>
          <w:sz w:val="22"/>
          <w:szCs w:val="22"/>
        </w:rPr>
        <w:t xml:space="preserve"> z celkové ceny díla bez DPH dle čl. V.1. této smlouvy,</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0C6904">
        <w:rPr>
          <w:rFonts w:ascii="Arial" w:hAnsi="Arial" w:cs="Arial"/>
          <w:color w:val="000000"/>
          <w:sz w:val="22"/>
          <w:szCs w:val="22"/>
        </w:rPr>
        <w:t>,</w:t>
      </w:r>
    </w:p>
    <w:p w14:paraId="52DEAFAF"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0C6904">
        <w:rPr>
          <w:rFonts w:ascii="Arial" w:hAnsi="Arial" w:cs="Arial"/>
          <w:sz w:val="22"/>
          <w:szCs w:val="22"/>
        </w:rPr>
        <w:t>platnost jistiny dle tohoto odstavce musí být zajištěna po celou dobu záruční doby na dílo, tj. na 60 měsíců s tím, že po 36 měsících může být jistina snížena na 2 % z celkové ceny díla, ovšem pouze na základě písemné žádosti zhotovitele,</w:t>
      </w:r>
    </w:p>
    <w:p w14:paraId="4406BE64"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p>
    <w:p w14:paraId="51C2D8CB"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w:t>
      </w:r>
      <w:r w:rsidRPr="007508F4">
        <w:rPr>
          <w:rFonts w:ascii="Arial" w:hAnsi="Arial" w:cs="Arial"/>
          <w:sz w:val="22"/>
          <w:szCs w:val="22"/>
        </w:rPr>
        <w:t>uvedených v odst. IX.16 této smlouvy</w:t>
      </w:r>
      <w:r w:rsidRPr="000C6904">
        <w:rPr>
          <w:rFonts w:ascii="Arial" w:hAnsi="Arial" w:cs="Arial"/>
          <w:sz w:val="22"/>
          <w:szCs w:val="22"/>
        </w:rPr>
        <w:t>, nebo neuhradí objednateli způsobenou škodu či smluvní pokutu, k níž je podle smlouvy povinen</w:t>
      </w:r>
      <w:r w:rsidRPr="000C6904">
        <w:rPr>
          <w:rFonts w:ascii="Arial" w:hAnsi="Arial" w:cs="Arial"/>
          <w:color w:val="000000"/>
          <w:sz w:val="22"/>
          <w:szCs w:val="22"/>
        </w:rPr>
        <w:t>,</w:t>
      </w:r>
    </w:p>
    <w:p w14:paraId="3B03D51D"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sz w:val="22"/>
        </w:rPr>
        <w:t>jistina</w:t>
      </w:r>
      <w:r w:rsidRPr="000C6904">
        <w:rPr>
          <w:rFonts w:ascii="Arial" w:hAnsi="Arial" w:cs="Arial"/>
          <w:sz w:val="22"/>
          <w:szCs w:val="22"/>
        </w:rPr>
        <w:t xml:space="preserve"> </w:t>
      </w:r>
      <w:r w:rsidRPr="000C6904">
        <w:rPr>
          <w:rFonts w:ascii="Arial" w:hAnsi="Arial" w:cs="Arial"/>
          <w:sz w:val="22"/>
        </w:rPr>
        <w:t>za řádné plnění záručních podmínek</w:t>
      </w:r>
      <w:r w:rsidRPr="000C6904">
        <w:rPr>
          <w:rFonts w:ascii="Arial" w:hAnsi="Arial" w:cs="Arial"/>
          <w:color w:val="000000"/>
          <w:sz w:val="22"/>
          <w:szCs w:val="22"/>
        </w:rPr>
        <w:t xml:space="preserve"> bude objednatelem uvolněna </w:t>
      </w:r>
      <w:r w:rsidRPr="000C6904">
        <w:rPr>
          <w:rFonts w:ascii="Arial" w:hAnsi="Arial" w:cs="Arial"/>
          <w:sz w:val="22"/>
          <w:szCs w:val="22"/>
        </w:rPr>
        <w:t xml:space="preserve">nejpozději do 10 kalendářních dnů od uplynutí záruční doby </w:t>
      </w:r>
      <w:r w:rsidRPr="000C6904">
        <w:rPr>
          <w:rFonts w:ascii="Arial" w:hAnsi="Arial" w:cs="Arial"/>
          <w:sz w:val="22"/>
        </w:rPr>
        <w:t>dle</w:t>
      </w:r>
      <w:r w:rsidRPr="000C6904">
        <w:rPr>
          <w:rFonts w:ascii="Arial" w:hAnsi="Arial" w:cs="Arial"/>
          <w:sz w:val="22"/>
          <w:szCs w:val="22"/>
        </w:rPr>
        <w:t xml:space="preserve"> čl. </w:t>
      </w:r>
      <w:r w:rsidRPr="000C6904">
        <w:rPr>
          <w:rFonts w:ascii="Arial" w:hAnsi="Arial" w:cs="Arial"/>
          <w:sz w:val="22"/>
        </w:rPr>
        <w:t>IX.1. této smlouvy, a to na základě písemné žádosti zhotovitele, kterou je zhotovitel povinen zaslat objednateli nejpozději ke dni skončení záruční doby</w:t>
      </w:r>
      <w:r w:rsidRPr="000C6904">
        <w:rPr>
          <w:rFonts w:ascii="Arial" w:hAnsi="Arial" w:cs="Arial"/>
          <w:color w:val="000000"/>
          <w:sz w:val="22"/>
          <w:szCs w:val="22"/>
        </w:rPr>
        <w:t>.</w:t>
      </w:r>
    </w:p>
    <w:p w14:paraId="1D138C8F"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12040752"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3F997F33"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26015246"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2549B8C9" w14:textId="73196E37" w:rsidR="00AB5D20" w:rsidRPr="008C23A4" w:rsidRDefault="00AB5D20" w:rsidP="00B5348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szCs w:val="22"/>
          <w:lang w:val="cs-CZ"/>
        </w:rPr>
        <w:t xml:space="preserve">Spory z této smlouvy bude jako místně příslušný rozhodovat Okresní soud v Českých Budějovicích nebo </w:t>
      </w:r>
      <w:r w:rsidR="00230F7B">
        <w:rPr>
          <w:rFonts w:cs="Arial"/>
          <w:sz w:val="22"/>
          <w:szCs w:val="22"/>
          <w:lang w:val="cs-CZ"/>
        </w:rPr>
        <w:t>Okresní</w:t>
      </w:r>
      <w:r>
        <w:rPr>
          <w:rFonts w:cs="Arial"/>
          <w:sz w:val="22"/>
          <w:szCs w:val="22"/>
          <w:lang w:val="cs-CZ"/>
        </w:rPr>
        <w:t xml:space="preserve"> soud v </w:t>
      </w:r>
      <w:r w:rsidR="00230F7B">
        <w:rPr>
          <w:rFonts w:cs="Arial"/>
          <w:sz w:val="22"/>
          <w:szCs w:val="22"/>
          <w:lang w:val="cs-CZ"/>
        </w:rPr>
        <w:t>Písku</w:t>
      </w:r>
      <w:r>
        <w:rPr>
          <w:rFonts w:cs="Arial"/>
          <w:sz w:val="22"/>
          <w:szCs w:val="22"/>
          <w:lang w:val="cs-CZ"/>
        </w:rPr>
        <w:t>, a to dle zákonných pravidel určujících věcnou příslušnost soudu.</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634BCBE" w:rsidR="004F050D" w:rsidRPr="00F16EAD" w:rsidRDefault="004F050D" w:rsidP="00D0159C">
      <w:pPr>
        <w:pStyle w:val="Zkladntext"/>
        <w:numPr>
          <w:ilvl w:val="1"/>
          <w:numId w:val="14"/>
        </w:numPr>
        <w:tabs>
          <w:tab w:val="clear" w:pos="567"/>
          <w:tab w:val="clear" w:pos="1560"/>
          <w:tab w:val="clear" w:pos="5670"/>
        </w:tabs>
        <w:spacing w:beforeLines="50" w:before="120"/>
        <w:ind w:left="646" w:hanging="646"/>
        <w:rPr>
          <w:rFonts w:cs="Arial"/>
          <w:sz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r w:rsidR="00D0159C">
        <w:rPr>
          <w:rFonts w:cs="Arial"/>
          <w:sz w:val="22"/>
        </w:rPr>
        <w:t>Zhotovitel</w:t>
      </w:r>
      <w:r w:rsidRPr="00F16EAD">
        <w:rPr>
          <w:rFonts w:cs="Arial"/>
          <w:sz w:val="22"/>
        </w:rPr>
        <w:t xml:space="preserve"> se ve spolupráci s</w:t>
      </w:r>
      <w:r>
        <w:rPr>
          <w:rFonts w:cs="Arial"/>
          <w:sz w:val="22"/>
        </w:rPr>
        <w:t> </w:t>
      </w:r>
      <w:r w:rsidRPr="00F16EAD">
        <w:rPr>
          <w:rFonts w:cs="Arial"/>
          <w:sz w:val="22"/>
        </w:rPr>
        <w:t>objednatelem</w:t>
      </w:r>
      <w:r>
        <w:rPr>
          <w:rFonts w:cs="Arial"/>
          <w:sz w:val="22"/>
        </w:rPr>
        <w:t xml:space="preserve"> </w:t>
      </w:r>
      <w:r w:rsidRPr="00F16EAD">
        <w:rPr>
          <w:rFonts w:cs="Arial"/>
          <w:sz w:val="22"/>
        </w:rPr>
        <w:t>zav</w:t>
      </w:r>
      <w:r w:rsidR="00D0159C">
        <w:rPr>
          <w:rFonts w:cs="Arial"/>
          <w:sz w:val="22"/>
        </w:rPr>
        <w:t>azuje</w:t>
      </w:r>
      <w:r w:rsidRPr="00F16EAD">
        <w:rPr>
          <w:rFonts w:cs="Arial"/>
          <w:sz w:val="22"/>
        </w:rPr>
        <w:t xml:space="preserve"> poskytnout kontrolním orgánům jakékoliv dokumenty vztahující se k realizaci projektu, podat informace a umožnit vstup do svého sídla a jakýchkoliv dalších prostor a na pozemky související s projektem nebo jeho realizací. </w:t>
      </w:r>
      <w:r w:rsidR="00D0159C">
        <w:rPr>
          <w:rFonts w:cs="Arial"/>
          <w:sz w:val="22"/>
        </w:rPr>
        <w:t>Zhotovitel</w:t>
      </w:r>
      <w:r w:rsidRPr="00F16EAD">
        <w:rPr>
          <w:rFonts w:cs="Arial"/>
          <w:sz w:val="22"/>
        </w:rPr>
        <w:t xml:space="preserve"> se zavazuje poskytnout na výzvu své daňové účetnictví nebo daňovou evidenci k nahlédnutí v rozsahu, který souvisí s projektem. </w:t>
      </w:r>
      <w:r>
        <w:rPr>
          <w:rFonts w:cs="Arial"/>
          <w:sz w:val="22"/>
        </w:rPr>
        <w:t>D</w:t>
      </w:r>
      <w:r w:rsidRPr="00F16EAD">
        <w:rPr>
          <w:rFonts w:cs="Arial"/>
          <w:sz w:val="22"/>
        </w:rPr>
        <w:t xml:space="preserve">ále </w:t>
      </w:r>
      <w:r>
        <w:rPr>
          <w:rFonts w:cs="Arial"/>
          <w:sz w:val="22"/>
        </w:rPr>
        <w:t xml:space="preserve">se </w:t>
      </w:r>
      <w:r w:rsidRPr="00F16EAD">
        <w:rPr>
          <w:rFonts w:cs="Arial"/>
          <w:sz w:val="22"/>
        </w:rPr>
        <w:t>zavazuje provést v požadovaném termínu, rozsahu a kvalitě opatření k odstranění kontrolních zjištění a informovat o nich příslušný kontrolní orgán, objednatele</w:t>
      </w:r>
      <w:r>
        <w:rPr>
          <w:rFonts w:cs="Arial"/>
          <w:sz w:val="22"/>
        </w:rPr>
        <w:t xml:space="preserve"> </w:t>
      </w:r>
      <w:r w:rsidRPr="00F16EAD">
        <w:rPr>
          <w:rFonts w:cs="Arial"/>
          <w:sz w:val="22"/>
        </w:rPr>
        <w:t xml:space="preserve">a poskytovatele dotace. </w:t>
      </w:r>
    </w:p>
    <w:p w14:paraId="3B930FCB" w14:textId="6EB73D1D" w:rsidR="004F050D" w:rsidRPr="00D0159C" w:rsidRDefault="00D0159C" w:rsidP="00D0159C">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Zhotovitel</w:t>
      </w:r>
      <w:r w:rsidR="004F050D" w:rsidRPr="00D0159C">
        <w:rPr>
          <w:rFonts w:cs="Arial"/>
          <w:sz w:val="22"/>
        </w:rPr>
        <w:t xml:space="preserve"> se dále zavazuje písemně poskytnout na žádost objednatele jakékoliv doplňující informace související s realizací projektu, a to ve lhůtě stanovené objednatelem. </w:t>
      </w:r>
      <w:r w:rsidRPr="00D0159C">
        <w:rPr>
          <w:rFonts w:cs="Arial"/>
          <w:sz w:val="22"/>
        </w:rPr>
        <w:t>Zhotovitel</w:t>
      </w:r>
      <w:r w:rsidR="004F050D" w:rsidRPr="00D0159C">
        <w:rPr>
          <w:rFonts w:cs="Arial"/>
          <w:sz w:val="22"/>
        </w:rPr>
        <w:t xml:space="preserve"> poskytne součinnost pro zpracování monitorovacích ukazatelů pro poskytovatele dotace.</w:t>
      </w:r>
    </w:p>
    <w:p w14:paraId="2D6B1AFC" w14:textId="1EA1487B" w:rsidR="0072443D" w:rsidRPr="004B3BC2"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w:t>
      </w:r>
      <w:r w:rsidRPr="004B3BC2">
        <w:rPr>
          <w:rFonts w:cs="Arial"/>
          <w:sz w:val="22"/>
          <w:szCs w:val="22"/>
        </w:rPr>
        <w:t xml:space="preserve">povinností vyplývajících z této smlouvy bude zahájeno na základě </w:t>
      </w:r>
      <w:r w:rsidR="004B3BC2" w:rsidRPr="004B3BC2">
        <w:rPr>
          <w:rFonts w:cs="Arial"/>
          <w:sz w:val="22"/>
          <w:szCs w:val="22"/>
        </w:rPr>
        <w:t>písemné výzvy k předání a převzetí prostoru staveniště, kterou doručí zadavatel zhotoviteli</w:t>
      </w:r>
      <w:r w:rsidRPr="004B3BC2">
        <w:rPr>
          <w:rFonts w:cs="Arial"/>
          <w:sz w:val="22"/>
          <w:szCs w:val="22"/>
        </w:rPr>
        <w:t xml:space="preserve">. Smluvní </w:t>
      </w:r>
      <w:r w:rsidRPr="004B3BC2">
        <w:rPr>
          <w:rFonts w:cs="Arial"/>
          <w:sz w:val="22"/>
          <w:szCs w:val="22"/>
        </w:rPr>
        <w:lastRenderedPageBreak/>
        <w:t xml:space="preserve">strany sjednávají rozvazovací podmínku účinnosti smlouvy spočívající v tom, že v případě </w:t>
      </w:r>
      <w:r w:rsidR="004B3BC2" w:rsidRPr="004B3BC2">
        <w:rPr>
          <w:rFonts w:cs="Arial"/>
          <w:sz w:val="22"/>
          <w:szCs w:val="22"/>
        </w:rPr>
        <w:t xml:space="preserve">zkrácení dotačních finančních prostředků určených pro účely úhrady ceny díla příslušnými orgány rozhodujícími o dotaci nebo v případě nezajištění jiných finančních prostředků pro účely úhrady ceny díla, pozbyde uzavřená smlouva bez dalšího účinnosti a smluvní strany jí nebudou dále vázány, aniž by si byly povinny navzájem cokoli kompenzovat, pokud se nedohodnou jinak. </w:t>
      </w:r>
    </w:p>
    <w:p w14:paraId="00F6F384" w14:textId="5BED783C"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0159C">
        <w:rPr>
          <w:rFonts w:cs="Arial"/>
          <w:sz w:val="22"/>
        </w:rPr>
        <w:t>Objednatel je oprávněn v případě, že nebude mít zajištěn dostatek finančních prostředků</w:t>
      </w:r>
      <w:r w:rsidRPr="009D2C85">
        <w:rPr>
          <w:rFonts w:cs="Arial"/>
          <w:sz w:val="22"/>
          <w:szCs w:val="22"/>
        </w:rPr>
        <w:t xml:space="preserve"> pro dokončení díla, ukončit kdykoli provádění díla s tím, že zhotoviteli vznikne pouze nárok na úhradu dosud řádně provedených prací a dodávek dle této smlouvy</w:t>
      </w:r>
      <w:r w:rsidR="00AB5D20">
        <w:rPr>
          <w:rFonts w:cs="Arial"/>
          <w:sz w:val="22"/>
          <w:szCs w:val="22"/>
          <w:lang w:val="cs-CZ"/>
        </w:rPr>
        <w:t xml:space="preserve"> v rozsahu </w:t>
      </w:r>
      <w:r w:rsidR="00B53487">
        <w:rPr>
          <w:rFonts w:cs="Arial"/>
          <w:sz w:val="22"/>
          <w:szCs w:val="22"/>
          <w:lang w:val="cs-CZ"/>
        </w:rPr>
        <w:t xml:space="preserve">oceněného </w:t>
      </w:r>
      <w:r w:rsidR="00AB5D20">
        <w:rPr>
          <w:rFonts w:cs="Arial"/>
          <w:sz w:val="22"/>
          <w:szCs w:val="22"/>
          <w:lang w:val="cs-CZ"/>
        </w:rPr>
        <w:t>rozpočtu</w:t>
      </w:r>
      <w:r w:rsidR="00B53487">
        <w:rPr>
          <w:rFonts w:cs="Arial"/>
          <w:sz w:val="22"/>
          <w:szCs w:val="22"/>
          <w:lang w:val="cs-CZ"/>
        </w:rPr>
        <w:t>, tj. přílohy č. 1 této smlouvy</w:t>
      </w:r>
      <w:r w:rsidRPr="009D2C85">
        <w:rPr>
          <w:rFonts w:cs="Arial"/>
          <w:sz w:val="22"/>
          <w:szCs w:val="22"/>
        </w:rPr>
        <w:t>.</w:t>
      </w:r>
    </w:p>
    <w:p w14:paraId="146EA6E0" w14:textId="77777777" w:rsidR="00035D42"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 xml:space="preserve">Tato smlouva nabývá platnosti podpisem smluvních stran. </w:t>
      </w:r>
    </w:p>
    <w:p w14:paraId="1CE8CAC0" w14:textId="4B99B8D9" w:rsidR="00350ECB" w:rsidRP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46E05B95"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BA58C2">
              <w:rPr>
                <w:sz w:val="22"/>
                <w:szCs w:val="22"/>
                <w:lang w:val="cs-CZ" w:eastAsia="cs-CZ"/>
              </w:rPr>
              <w:t> Jindřichově Hradci</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6C8712A7" w14:textId="217AFD61" w:rsidR="00BA58C2" w:rsidRDefault="00BA58C2" w:rsidP="00DD3B95">
            <w:pPr>
              <w:pStyle w:val="Zkladntext"/>
              <w:tabs>
                <w:tab w:val="clear" w:pos="567"/>
                <w:tab w:val="clear" w:pos="1560"/>
                <w:tab w:val="clear" w:pos="5670"/>
              </w:tabs>
              <w:jc w:val="center"/>
              <w:rPr>
                <w:rFonts w:cs="Arial"/>
                <w:bCs/>
                <w:sz w:val="22"/>
              </w:rPr>
            </w:pPr>
            <w:r>
              <w:rPr>
                <w:rFonts w:cs="Arial"/>
                <w:bCs/>
                <w:sz w:val="22"/>
              </w:rPr>
              <w:t>MUDr. Vít Lorenc</w:t>
            </w:r>
            <w:r w:rsidR="00313156">
              <w:rPr>
                <w:rFonts w:cs="Arial"/>
                <w:bCs/>
                <w:sz w:val="22"/>
              </w:rPr>
              <w:t>, MBA</w:t>
            </w:r>
          </w:p>
          <w:p w14:paraId="38176B50" w14:textId="21F91AD5" w:rsidR="004639E8" w:rsidRPr="00156E19" w:rsidRDefault="00BA58C2" w:rsidP="00DD3B95">
            <w:pPr>
              <w:pStyle w:val="Zkladntext"/>
              <w:tabs>
                <w:tab w:val="clear" w:pos="567"/>
                <w:tab w:val="clear" w:pos="1560"/>
                <w:tab w:val="clear" w:pos="5670"/>
              </w:tabs>
              <w:jc w:val="center"/>
              <w:rPr>
                <w:rFonts w:cs="Arial"/>
                <w:bCs/>
                <w:sz w:val="22"/>
                <w:lang w:val="cs-CZ"/>
              </w:rPr>
            </w:pPr>
            <w:r>
              <w:rPr>
                <w:rFonts w:cs="Arial"/>
                <w:bCs/>
                <w:sz w:val="22"/>
              </w:rPr>
              <w:t>předseda představenstva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066B2E" w:rsidRPr="00DD3DD8" w14:paraId="10D50876" w14:textId="77777777" w:rsidTr="001D2674">
        <w:trPr>
          <w:trHeight w:val="1257"/>
          <w:jc w:val="center"/>
        </w:trPr>
        <w:tc>
          <w:tcPr>
            <w:tcW w:w="2367" w:type="pct"/>
            <w:tcBorders>
              <w:bottom w:val="dotted" w:sz="4" w:space="0" w:color="auto"/>
            </w:tcBorders>
            <w:tcMar>
              <w:top w:w="20" w:type="dxa"/>
              <w:bottom w:w="20" w:type="dxa"/>
            </w:tcMar>
          </w:tcPr>
          <w:p w14:paraId="3F6FC59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DFBEF13"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050F6EBE"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C182366"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0512D8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3F0D1A1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p w14:paraId="74ADAA88"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457411A0" w14:textId="77777777" w:rsidR="00066B2E" w:rsidRPr="00D00E7C" w:rsidRDefault="00066B2E" w:rsidP="001D2674">
            <w:pPr>
              <w:pStyle w:val="Zkladntext"/>
              <w:tabs>
                <w:tab w:val="clear" w:pos="567"/>
                <w:tab w:val="clear" w:pos="1560"/>
                <w:tab w:val="clear" w:pos="5670"/>
              </w:tabs>
              <w:spacing w:beforeLines="100" w:before="240"/>
              <w:jc w:val="left"/>
              <w:rPr>
                <w:rFonts w:cs="Arial"/>
                <w:sz w:val="22"/>
                <w:szCs w:val="22"/>
                <w:lang w:val="cs-CZ" w:eastAsia="cs-CZ"/>
              </w:rPr>
            </w:pPr>
          </w:p>
        </w:tc>
      </w:tr>
      <w:tr w:rsidR="00066B2E" w:rsidRPr="00137EB5" w14:paraId="49D6DFF6" w14:textId="77777777" w:rsidTr="001D2674">
        <w:trPr>
          <w:jc w:val="center"/>
        </w:trPr>
        <w:tc>
          <w:tcPr>
            <w:tcW w:w="2367" w:type="pct"/>
            <w:tcBorders>
              <w:top w:val="dotted" w:sz="4" w:space="0" w:color="auto"/>
            </w:tcBorders>
            <w:tcMar>
              <w:top w:w="20" w:type="dxa"/>
              <w:bottom w:w="20" w:type="dxa"/>
            </w:tcMar>
            <w:vAlign w:val="center"/>
          </w:tcPr>
          <w:p w14:paraId="139C2976" w14:textId="77777777" w:rsidR="00BA58C2" w:rsidRDefault="00BA58C2" w:rsidP="001D2674">
            <w:pPr>
              <w:pStyle w:val="Zkladntext"/>
              <w:tabs>
                <w:tab w:val="clear" w:pos="567"/>
                <w:tab w:val="clear" w:pos="1560"/>
                <w:tab w:val="clear" w:pos="5670"/>
              </w:tabs>
              <w:jc w:val="center"/>
              <w:rPr>
                <w:rFonts w:cs="Arial"/>
                <w:bCs/>
                <w:sz w:val="22"/>
              </w:rPr>
            </w:pPr>
            <w:r>
              <w:rPr>
                <w:rFonts w:cs="Arial"/>
                <w:bCs/>
                <w:sz w:val="22"/>
              </w:rPr>
              <w:t>Ing. Alena Kudrlová, MBA</w:t>
            </w:r>
          </w:p>
          <w:p w14:paraId="6D9306DF" w14:textId="005D3A8F" w:rsidR="00066B2E" w:rsidRPr="00156E19" w:rsidRDefault="00BA58C2" w:rsidP="001D2674">
            <w:pPr>
              <w:pStyle w:val="Zkladntext"/>
              <w:tabs>
                <w:tab w:val="clear" w:pos="567"/>
                <w:tab w:val="clear" w:pos="1560"/>
                <w:tab w:val="clear" w:pos="5670"/>
              </w:tabs>
              <w:jc w:val="center"/>
              <w:rPr>
                <w:rFonts w:cs="Arial"/>
                <w:bCs/>
                <w:sz w:val="22"/>
                <w:lang w:val="cs-CZ"/>
              </w:rPr>
            </w:pPr>
            <w:r>
              <w:rPr>
                <w:rFonts w:cs="Arial"/>
                <w:bCs/>
                <w:sz w:val="22"/>
              </w:rPr>
              <w:t>člen představenstva</w:t>
            </w:r>
          </w:p>
        </w:tc>
        <w:tc>
          <w:tcPr>
            <w:tcW w:w="298" w:type="pct"/>
            <w:tcMar>
              <w:top w:w="20" w:type="dxa"/>
              <w:bottom w:w="20" w:type="dxa"/>
            </w:tcMar>
            <w:vAlign w:val="center"/>
          </w:tcPr>
          <w:p w14:paraId="3C7B8CB4"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6AD19A3F" w14:textId="77777777" w:rsidR="00066B2E" w:rsidRPr="00D00E7C" w:rsidRDefault="00066B2E" w:rsidP="001D2674">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06176052" w14:textId="77777777" w:rsidR="00066B2E" w:rsidRPr="00D00E7C" w:rsidRDefault="00066B2E" w:rsidP="001D2674">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Pr>
                <w:rFonts w:cs="Arial"/>
                <w:color w:val="FF0000"/>
                <w:sz w:val="22"/>
                <w:szCs w:val="22"/>
                <w:lang w:val="cs-CZ" w:eastAsia="cs-CZ"/>
              </w:rPr>
              <w:t xml:space="preserve"> </w:t>
            </w: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8"/>
      <w:footerReference w:type="even" r:id="rId9"/>
      <w:footerReference w:type="default" r:id="rId10"/>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7D1B1" w14:textId="63FCB084" w:rsidR="00B33792" w:rsidRPr="00496CC9" w:rsidRDefault="00887F3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iCs/>
        <w:smallCaps/>
        <w:color w:val="808080"/>
      </w:rPr>
      <w:t>Výstavba pavilonu paliativní péče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8"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501552436">
    <w:abstractNumId w:val="15"/>
  </w:num>
  <w:num w:numId="2" w16cid:durableId="642081674">
    <w:abstractNumId w:val="7"/>
  </w:num>
  <w:num w:numId="3" w16cid:durableId="1529564392">
    <w:abstractNumId w:val="17"/>
  </w:num>
  <w:num w:numId="4" w16cid:durableId="1780373143">
    <w:abstractNumId w:val="20"/>
  </w:num>
  <w:num w:numId="5" w16cid:durableId="1218712126">
    <w:abstractNumId w:val="25"/>
  </w:num>
  <w:num w:numId="6" w16cid:durableId="763232306">
    <w:abstractNumId w:val="10"/>
  </w:num>
  <w:num w:numId="7" w16cid:durableId="983777055">
    <w:abstractNumId w:val="29"/>
  </w:num>
  <w:num w:numId="8" w16cid:durableId="987587994">
    <w:abstractNumId w:val="28"/>
  </w:num>
  <w:num w:numId="9" w16cid:durableId="245847514">
    <w:abstractNumId w:val="26"/>
  </w:num>
  <w:num w:numId="10" w16cid:durableId="2006129075">
    <w:abstractNumId w:val="11"/>
  </w:num>
  <w:num w:numId="11" w16cid:durableId="1384677247">
    <w:abstractNumId w:val="9"/>
  </w:num>
  <w:num w:numId="12" w16cid:durableId="512300497">
    <w:abstractNumId w:val="22"/>
  </w:num>
  <w:num w:numId="13" w16cid:durableId="1299334602">
    <w:abstractNumId w:val="5"/>
  </w:num>
  <w:num w:numId="14" w16cid:durableId="1988436724">
    <w:abstractNumId w:val="0"/>
  </w:num>
  <w:num w:numId="15" w16cid:durableId="996809425">
    <w:abstractNumId w:val="16"/>
  </w:num>
  <w:num w:numId="16" w16cid:durableId="2011908850">
    <w:abstractNumId w:val="8"/>
  </w:num>
  <w:num w:numId="17" w16cid:durableId="563761938">
    <w:abstractNumId w:val="2"/>
  </w:num>
  <w:num w:numId="18" w16cid:durableId="1083989443">
    <w:abstractNumId w:val="6"/>
  </w:num>
  <w:num w:numId="19" w16cid:durableId="892354566">
    <w:abstractNumId w:val="3"/>
  </w:num>
  <w:num w:numId="20" w16cid:durableId="1020163992">
    <w:abstractNumId w:val="13"/>
  </w:num>
  <w:num w:numId="21" w16cid:durableId="1233927148">
    <w:abstractNumId w:val="23"/>
  </w:num>
  <w:num w:numId="22" w16cid:durableId="1374891118">
    <w:abstractNumId w:val="12"/>
  </w:num>
  <w:num w:numId="23" w16cid:durableId="394283727">
    <w:abstractNumId w:val="18"/>
  </w:num>
  <w:num w:numId="24" w16cid:durableId="1346320063">
    <w:abstractNumId w:val="1"/>
  </w:num>
  <w:num w:numId="25" w16cid:durableId="350617716">
    <w:abstractNumId w:val="14"/>
  </w:num>
  <w:num w:numId="26" w16cid:durableId="1434400988">
    <w:abstractNumId w:val="31"/>
  </w:num>
  <w:num w:numId="27" w16cid:durableId="578177403">
    <w:abstractNumId w:val="27"/>
  </w:num>
  <w:num w:numId="28" w16cid:durableId="1008869930">
    <w:abstractNumId w:val="4"/>
  </w:num>
  <w:num w:numId="29" w16cid:durableId="1028990581">
    <w:abstractNumId w:val="19"/>
  </w:num>
  <w:num w:numId="30" w16cid:durableId="642580754">
    <w:abstractNumId w:val="24"/>
  </w:num>
  <w:num w:numId="31" w16cid:durableId="924339809">
    <w:abstractNumId w:val="33"/>
  </w:num>
  <w:num w:numId="32" w16cid:durableId="568466455">
    <w:abstractNumId w:val="32"/>
  </w:num>
  <w:num w:numId="33" w16cid:durableId="1103527686">
    <w:abstractNumId w:val="30"/>
  </w:num>
  <w:num w:numId="34" w16cid:durableId="130489292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33DD"/>
    <w:rsid w:val="000C60E7"/>
    <w:rsid w:val="000C7C98"/>
    <w:rsid w:val="000D205C"/>
    <w:rsid w:val="000D2214"/>
    <w:rsid w:val="000D2F6F"/>
    <w:rsid w:val="000D4338"/>
    <w:rsid w:val="000D4F66"/>
    <w:rsid w:val="000D5CB8"/>
    <w:rsid w:val="000D5DAD"/>
    <w:rsid w:val="000D73DE"/>
    <w:rsid w:val="000E0E25"/>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90D"/>
    <w:rsid w:val="001A6CD8"/>
    <w:rsid w:val="001A6FDC"/>
    <w:rsid w:val="001A7DE7"/>
    <w:rsid w:val="001B00A4"/>
    <w:rsid w:val="001B0128"/>
    <w:rsid w:val="001B0E83"/>
    <w:rsid w:val="001B1AC9"/>
    <w:rsid w:val="001B3A08"/>
    <w:rsid w:val="001B3B09"/>
    <w:rsid w:val="001B4FAD"/>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7899"/>
    <w:rsid w:val="006A13DE"/>
    <w:rsid w:val="006A1CCF"/>
    <w:rsid w:val="006A470E"/>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D3"/>
    <w:rsid w:val="006D341F"/>
    <w:rsid w:val="006D69C9"/>
    <w:rsid w:val="006D7ECC"/>
    <w:rsid w:val="006E031A"/>
    <w:rsid w:val="006E1473"/>
    <w:rsid w:val="006E186A"/>
    <w:rsid w:val="006E5C8F"/>
    <w:rsid w:val="006E6120"/>
    <w:rsid w:val="006E6914"/>
    <w:rsid w:val="006E6AEA"/>
    <w:rsid w:val="006E6BF8"/>
    <w:rsid w:val="006E6E04"/>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194A"/>
    <w:rsid w:val="007E2230"/>
    <w:rsid w:val="007E2929"/>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53A7"/>
    <w:rsid w:val="008353DA"/>
    <w:rsid w:val="00837F81"/>
    <w:rsid w:val="00840C1E"/>
    <w:rsid w:val="00843D34"/>
    <w:rsid w:val="00844349"/>
    <w:rsid w:val="00845160"/>
    <w:rsid w:val="0084580C"/>
    <w:rsid w:val="0084619B"/>
    <w:rsid w:val="00846387"/>
    <w:rsid w:val="008467AF"/>
    <w:rsid w:val="00846B9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856"/>
    <w:rsid w:val="00877794"/>
    <w:rsid w:val="00877ACE"/>
    <w:rsid w:val="00880EA0"/>
    <w:rsid w:val="008822E5"/>
    <w:rsid w:val="0088232A"/>
    <w:rsid w:val="008826DD"/>
    <w:rsid w:val="00883B5F"/>
    <w:rsid w:val="00883BD6"/>
    <w:rsid w:val="00886719"/>
    <w:rsid w:val="00887F37"/>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3A39"/>
    <w:rsid w:val="008E3BE4"/>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27CE9"/>
    <w:rsid w:val="0093392C"/>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E77"/>
    <w:rsid w:val="009612DD"/>
    <w:rsid w:val="00962CBA"/>
    <w:rsid w:val="00964D08"/>
    <w:rsid w:val="00966231"/>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6C7E"/>
    <w:rsid w:val="009E780D"/>
    <w:rsid w:val="009F0ACE"/>
    <w:rsid w:val="009F1708"/>
    <w:rsid w:val="009F3712"/>
    <w:rsid w:val="009F3C73"/>
    <w:rsid w:val="009F4AB6"/>
    <w:rsid w:val="009F510E"/>
    <w:rsid w:val="00A00357"/>
    <w:rsid w:val="00A006ED"/>
    <w:rsid w:val="00A00AAC"/>
    <w:rsid w:val="00A01FC5"/>
    <w:rsid w:val="00A02FFF"/>
    <w:rsid w:val="00A05FDF"/>
    <w:rsid w:val="00A07303"/>
    <w:rsid w:val="00A07314"/>
    <w:rsid w:val="00A10C38"/>
    <w:rsid w:val="00A10EA1"/>
    <w:rsid w:val="00A1129F"/>
    <w:rsid w:val="00A11B27"/>
    <w:rsid w:val="00A14636"/>
    <w:rsid w:val="00A17444"/>
    <w:rsid w:val="00A21DD7"/>
    <w:rsid w:val="00A2208C"/>
    <w:rsid w:val="00A22381"/>
    <w:rsid w:val="00A22906"/>
    <w:rsid w:val="00A27145"/>
    <w:rsid w:val="00A300B1"/>
    <w:rsid w:val="00A31CF5"/>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4042"/>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33D9"/>
    <w:rsid w:val="00B04292"/>
    <w:rsid w:val="00B04CF2"/>
    <w:rsid w:val="00B0520D"/>
    <w:rsid w:val="00B05D32"/>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B54"/>
    <w:rsid w:val="00C50E57"/>
    <w:rsid w:val="00C511C6"/>
    <w:rsid w:val="00C516D6"/>
    <w:rsid w:val="00C53213"/>
    <w:rsid w:val="00C55307"/>
    <w:rsid w:val="00C56252"/>
    <w:rsid w:val="00C60107"/>
    <w:rsid w:val="00C602BF"/>
    <w:rsid w:val="00C6194E"/>
    <w:rsid w:val="00C6410D"/>
    <w:rsid w:val="00C64649"/>
    <w:rsid w:val="00C64909"/>
    <w:rsid w:val="00C649E7"/>
    <w:rsid w:val="00C677D0"/>
    <w:rsid w:val="00C7010D"/>
    <w:rsid w:val="00C70533"/>
    <w:rsid w:val="00C70FA7"/>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A1F4D"/>
    <w:rsid w:val="00DA2B2A"/>
    <w:rsid w:val="00DA429C"/>
    <w:rsid w:val="00DA4E68"/>
    <w:rsid w:val="00DA5014"/>
    <w:rsid w:val="00DA5737"/>
    <w:rsid w:val="00DB0CD7"/>
    <w:rsid w:val="00DB1CBF"/>
    <w:rsid w:val="00DB2234"/>
    <w:rsid w:val="00DB2B7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2E52"/>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C0883"/>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90300"/>
    <w:rsid w:val="00F91EA5"/>
    <w:rsid w:val="00F94916"/>
    <w:rsid w:val="00F94C85"/>
    <w:rsid w:val="00F95856"/>
    <w:rsid w:val="00F967E5"/>
    <w:rsid w:val="00F96CBC"/>
    <w:rsid w:val="00F97B10"/>
    <w:rsid w:val="00F97E4F"/>
    <w:rsid w:val="00FA12B5"/>
    <w:rsid w:val="00FA2B28"/>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336</TotalTime>
  <Pages>23</Pages>
  <Words>11091</Words>
  <Characters>65100</Characters>
  <Application>Microsoft Office Word</Application>
  <DocSecurity>0</DocSecurity>
  <Lines>542</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76039</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85</cp:revision>
  <cp:lastPrinted>2020-07-10T16:33:00Z</cp:lastPrinted>
  <dcterms:created xsi:type="dcterms:W3CDTF">2023-09-20T13:40:00Z</dcterms:created>
  <dcterms:modified xsi:type="dcterms:W3CDTF">2024-07-19T11:35:00Z</dcterms:modified>
</cp:coreProperties>
</file>