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shd w:val="clear" w:color="auto" w:fill="71C9F2"/>
        <w:tblLook w:val="04A0" w:firstRow="1" w:lastRow="0" w:firstColumn="1" w:lastColumn="0" w:noHBand="0" w:noVBand="1"/>
      </w:tblPr>
      <w:tblGrid>
        <w:gridCol w:w="9062"/>
      </w:tblGrid>
      <w:tr w:rsidR="00740BD2" w14:paraId="5B66AE2F" w14:textId="77777777" w:rsidTr="007B0F0A">
        <w:trPr>
          <w:trHeight w:val="454"/>
        </w:trPr>
        <w:tc>
          <w:tcPr>
            <w:tcW w:w="9062" w:type="dxa"/>
            <w:shd w:val="clear" w:color="auto" w:fill="71C9F2"/>
            <w:vAlign w:val="center"/>
          </w:tcPr>
          <w:p w14:paraId="5B2FF8E3" w14:textId="503CD314" w:rsidR="00740BD2" w:rsidRDefault="00740BD2" w:rsidP="007B0F0A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8"/>
                <w:szCs w:val="28"/>
              </w:rPr>
            </w:pPr>
            <w:r w:rsidRPr="00740BD2">
              <w:rPr>
                <w:rFonts w:ascii="Garamond" w:hAnsi="Garamond" w:cstheme="minorHAnsi"/>
                <w:b/>
                <w:bCs/>
                <w:sz w:val="28"/>
                <w:szCs w:val="28"/>
              </w:rPr>
              <w:t>TECHNICKÁ SPECIFIKACE</w:t>
            </w:r>
            <w:r w:rsidR="00F329F6">
              <w:rPr>
                <w:rFonts w:ascii="Garamond" w:hAnsi="Garamond"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592E2C4F" w14:textId="21ADFEC7" w:rsidR="00F329F6" w:rsidRPr="00740BD2" w:rsidRDefault="00F329F6" w:rsidP="007B0F0A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8"/>
                <w:szCs w:val="28"/>
              </w:rPr>
            </w:pPr>
            <w:r>
              <w:rPr>
                <w:rFonts w:ascii="Garamond" w:hAnsi="Garamond" w:cstheme="minorHAnsi"/>
                <w:b/>
                <w:bCs/>
                <w:sz w:val="28"/>
                <w:szCs w:val="28"/>
              </w:rPr>
              <w:t xml:space="preserve">Osobní vozidlo se sanitní nástavbou pro </w:t>
            </w:r>
            <w:proofErr w:type="spellStart"/>
            <w:r>
              <w:rPr>
                <w:rFonts w:ascii="Garamond" w:hAnsi="Garamond" w:cstheme="minorHAnsi"/>
                <w:b/>
                <w:bCs/>
                <w:sz w:val="28"/>
                <w:szCs w:val="28"/>
              </w:rPr>
              <w:t>bariatrické</w:t>
            </w:r>
            <w:proofErr w:type="spellEnd"/>
            <w:r>
              <w:rPr>
                <w:rFonts w:ascii="Garamond" w:hAnsi="Garamond" w:cstheme="minorHAnsi"/>
                <w:b/>
                <w:bCs/>
                <w:sz w:val="28"/>
                <w:szCs w:val="28"/>
              </w:rPr>
              <w:t xml:space="preserve"> pacienty</w:t>
            </w:r>
          </w:p>
        </w:tc>
      </w:tr>
    </w:tbl>
    <w:p w14:paraId="4128CF70" w14:textId="77777777" w:rsidR="005A55B4" w:rsidRDefault="005A55B4" w:rsidP="00431913">
      <w:pPr>
        <w:pStyle w:val="Odstavecseseznamem"/>
        <w:spacing w:line="312" w:lineRule="auto"/>
        <w:ind w:left="0"/>
        <w:jc w:val="center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A55B4" w14:paraId="07E24204" w14:textId="77777777" w:rsidTr="005A55B4">
        <w:tc>
          <w:tcPr>
            <w:tcW w:w="2547" w:type="dxa"/>
          </w:tcPr>
          <w:p w14:paraId="7F3D747F" w14:textId="10E4E8B5" w:rsidR="005A55B4" w:rsidRPr="0027131D" w:rsidRDefault="005A55B4" w:rsidP="005A55B4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27131D">
              <w:rPr>
                <w:rFonts w:ascii="Garamond" w:hAnsi="Garamond" w:cstheme="minorHAnsi"/>
                <w:b/>
                <w:bCs/>
                <w:sz w:val="24"/>
                <w:szCs w:val="24"/>
              </w:rPr>
              <w:t>Název veřejné zakázky</w:t>
            </w:r>
          </w:p>
        </w:tc>
        <w:tc>
          <w:tcPr>
            <w:tcW w:w="6515" w:type="dxa"/>
          </w:tcPr>
          <w:p w14:paraId="73AB261E" w14:textId="54028703" w:rsidR="005A55B4" w:rsidRPr="0027131D" w:rsidRDefault="005A55B4" w:rsidP="00431913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27131D">
              <w:rPr>
                <w:rFonts w:ascii="Garamond" w:hAnsi="Garamond" w:cstheme="minorHAnsi"/>
                <w:b/>
                <w:bCs/>
                <w:sz w:val="24"/>
                <w:szCs w:val="24"/>
              </w:rPr>
              <w:t>„Dodávka 2 ks osobního vozidla se sanitní nástavbou pro Nemocnici Český Krumlov, a.s. 2026“</w:t>
            </w:r>
          </w:p>
        </w:tc>
      </w:tr>
    </w:tbl>
    <w:p w14:paraId="77A67A70" w14:textId="2B13D716" w:rsidR="00740BD2" w:rsidRPr="0027131D" w:rsidRDefault="00740BD2" w:rsidP="00F329F6">
      <w:pPr>
        <w:spacing w:line="312" w:lineRule="auto"/>
        <w:jc w:val="both"/>
        <w:rPr>
          <w:rFonts w:ascii="Garamond" w:hAnsi="Garamond" w:cstheme="minorHAnsi"/>
          <w:b/>
          <w:bCs/>
          <w:sz w:val="24"/>
          <w:szCs w:val="24"/>
          <w:u w:val="single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937"/>
        <w:gridCol w:w="1272"/>
        <w:gridCol w:w="2863"/>
      </w:tblGrid>
      <w:tr w:rsidR="005A55B4" w:rsidRPr="005A55B4" w14:paraId="4C4603E0" w14:textId="77777777" w:rsidTr="00F329F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F2A337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b/>
                <w:sz w:val="24"/>
                <w:szCs w:val="24"/>
              </w:rPr>
              <w:t>Požadavek zadavatele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6C4E26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b/>
                <w:sz w:val="24"/>
                <w:szCs w:val="24"/>
              </w:rPr>
              <w:t>Splnění</w:t>
            </w:r>
          </w:p>
          <w:p w14:paraId="52FEC120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b/>
                <w:sz w:val="24"/>
                <w:szCs w:val="24"/>
              </w:rPr>
              <w:t>ANO/NE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43C0BE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b/>
                <w:sz w:val="24"/>
                <w:szCs w:val="24"/>
              </w:rPr>
              <w:t>Případný popis parametru</w:t>
            </w:r>
          </w:p>
        </w:tc>
      </w:tr>
      <w:tr w:rsidR="005A55B4" w:rsidRPr="005A55B4" w14:paraId="31A6CB43" w14:textId="77777777" w:rsidTr="00F329F6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350F93D3" w14:textId="7A7E9E00" w:rsidR="005A55B4" w:rsidRPr="005A55B4" w:rsidRDefault="005A55B4" w:rsidP="00F329F6">
            <w:pPr>
              <w:pStyle w:val="Odstavecseseznamem"/>
              <w:numPr>
                <w:ilvl w:val="0"/>
                <w:numId w:val="14"/>
              </w:numPr>
              <w:ind w:left="454" w:hanging="425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A55B4">
              <w:rPr>
                <w:rFonts w:ascii="Garamond" w:hAnsi="Garamond"/>
                <w:b/>
                <w:bCs/>
                <w:sz w:val="24"/>
                <w:szCs w:val="24"/>
              </w:rPr>
              <w:t>Specifikace vozidla</w:t>
            </w:r>
            <w:r w:rsidR="00106986">
              <w:rPr>
                <w:rFonts w:ascii="Garamond" w:hAnsi="Garamond"/>
                <w:b/>
                <w:bCs/>
                <w:sz w:val="24"/>
                <w:szCs w:val="24"/>
              </w:rPr>
              <w:t>:</w:t>
            </w:r>
          </w:p>
        </w:tc>
      </w:tr>
      <w:tr w:rsidR="005A55B4" w:rsidRPr="005A55B4" w14:paraId="4E995116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995C" w14:textId="67ACC770" w:rsidR="005A55B4" w:rsidRPr="005A55B4" w:rsidRDefault="005A55B4" w:rsidP="00D406CD">
            <w:pPr>
              <w:pStyle w:val="Bezmezer"/>
              <w:rPr>
                <w:rFonts w:ascii="Garamond" w:hAnsi="Garamond" w:cstheme="minorHAnsi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sz w:val="24"/>
                <w:szCs w:val="24"/>
              </w:rPr>
              <w:t>motor minimálně 2.0 TDI 1</w:t>
            </w:r>
            <w:r w:rsidR="009970CF">
              <w:rPr>
                <w:rFonts w:ascii="Garamond" w:hAnsi="Garamond" w:cstheme="minorHAnsi"/>
                <w:sz w:val="24"/>
                <w:szCs w:val="24"/>
              </w:rPr>
              <w:t>30</w:t>
            </w:r>
            <w:r w:rsidRPr="005A55B4">
              <w:rPr>
                <w:rFonts w:ascii="Garamond" w:hAnsi="Garamond" w:cstheme="minorHAnsi"/>
                <w:sz w:val="24"/>
                <w:szCs w:val="24"/>
              </w:rPr>
              <w:t xml:space="preserve"> kW, diesel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5E52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7250" w14:textId="77777777" w:rsidR="005A55B4" w:rsidRPr="005A55B4" w:rsidRDefault="005A55B4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44A7D3DD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93A7" w14:textId="77777777" w:rsidR="005A55B4" w:rsidRPr="005A55B4" w:rsidRDefault="005A55B4" w:rsidP="0009057D">
            <w:pPr>
              <w:pStyle w:val="Bezmezer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55B4">
              <w:rPr>
                <w:rFonts w:ascii="Garamond" w:hAnsi="Garamond" w:cs="Arial"/>
                <w:sz w:val="24"/>
                <w:szCs w:val="24"/>
              </w:rPr>
              <w:t>náhon 4 x 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5A1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A3FC" w14:textId="77777777" w:rsidR="005A55B4" w:rsidRPr="005A55B4" w:rsidRDefault="005A55B4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09645B" w:rsidRPr="005A55B4" w14:paraId="3394821E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E844" w14:textId="69FFB961" w:rsidR="0009645B" w:rsidRPr="005A55B4" w:rsidRDefault="0009645B" w:rsidP="0009057D">
            <w:pPr>
              <w:pStyle w:val="Bezmezer"/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prodloužený servisní interval (min. 30.000 km)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2CC8" w14:textId="77777777" w:rsidR="0009645B" w:rsidRPr="005A55B4" w:rsidRDefault="0009645B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B159" w14:textId="77777777" w:rsidR="0009645B" w:rsidRPr="005A55B4" w:rsidRDefault="0009645B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0B4C64AF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8C8A" w14:textId="4DE3D72B" w:rsidR="005A55B4" w:rsidRPr="005A55B4" w:rsidRDefault="009970CF" w:rsidP="0009057D">
            <w:pPr>
              <w:pStyle w:val="Bezmezer"/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aut</w:t>
            </w:r>
            <w:r w:rsidR="0069677A">
              <w:rPr>
                <w:rFonts w:ascii="Garamond" w:hAnsi="Garamond" w:cs="Arial"/>
                <w:sz w:val="24"/>
                <w:szCs w:val="24"/>
              </w:rPr>
              <w:t>o</w:t>
            </w:r>
            <w:r>
              <w:rPr>
                <w:rFonts w:ascii="Garamond" w:hAnsi="Garamond" w:cs="Arial"/>
                <w:sz w:val="24"/>
                <w:szCs w:val="24"/>
              </w:rPr>
              <w:t>matická</w:t>
            </w:r>
            <w:r w:rsidR="005A55B4" w:rsidRPr="005A55B4">
              <w:rPr>
                <w:rFonts w:ascii="Garamond" w:hAnsi="Garamond" w:cs="Arial"/>
                <w:sz w:val="24"/>
                <w:szCs w:val="24"/>
              </w:rPr>
              <w:t xml:space="preserve"> převodovka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8060" w14:textId="2CEC81C9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8843" w14:textId="77777777" w:rsidR="005A55B4" w:rsidRPr="005A55B4" w:rsidRDefault="005A55B4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70781BE9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4819" w14:textId="36628330" w:rsidR="005A55B4" w:rsidRPr="005A55B4" w:rsidRDefault="003B5378" w:rsidP="0009057D">
            <w:pPr>
              <w:pStyle w:val="Bezmezer"/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rozvor min. 3400 mm</w:t>
            </w:r>
            <w:r w:rsidR="005A55B4" w:rsidRPr="005A55B4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953D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1ACD" w14:textId="77777777" w:rsidR="005A55B4" w:rsidRPr="005A55B4" w:rsidRDefault="005A55B4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043B6F23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B9FF" w14:textId="77777777" w:rsidR="005A55B4" w:rsidRPr="005A55B4" w:rsidRDefault="005A55B4" w:rsidP="0009057D">
            <w:pPr>
              <w:pStyle w:val="Bezmezer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barva bílá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4B52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60E8" w14:textId="77777777" w:rsidR="005A55B4" w:rsidRPr="005A55B4" w:rsidRDefault="005A55B4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125F5D15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56CC" w14:textId="77777777" w:rsidR="005A55B4" w:rsidRPr="005A55B4" w:rsidRDefault="005A55B4" w:rsidP="0009057D">
            <w:pPr>
              <w:tabs>
                <w:tab w:val="left" w:pos="710"/>
                <w:tab w:val="left" w:pos="1420"/>
                <w:tab w:val="left" w:pos="5680"/>
                <w:tab w:val="left" w:pos="6532"/>
                <w:tab w:val="left" w:pos="7797"/>
                <w:tab w:val="left" w:pos="8378"/>
                <w:tab w:val="left" w:pos="8931"/>
              </w:tabs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5A55B4">
              <w:rPr>
                <w:rFonts w:ascii="Garamond" w:hAnsi="Garamond" w:cs="Arial"/>
                <w:sz w:val="24"/>
                <w:szCs w:val="24"/>
              </w:rPr>
              <w:t>celková hmotnost vozidla do 3500 kg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BC15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41BA" w14:textId="77777777" w:rsidR="005A55B4" w:rsidRPr="005A55B4" w:rsidRDefault="005A55B4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237EB901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A04E" w14:textId="77777777" w:rsidR="005A55B4" w:rsidRPr="005A55B4" w:rsidRDefault="005A55B4" w:rsidP="0009057D">
            <w:pPr>
              <w:widowControl w:val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minimální délka prostoru pro pacienty 3400 mm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BA97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D5D8" w14:textId="77777777" w:rsidR="005A55B4" w:rsidRPr="005A55B4" w:rsidRDefault="005A55B4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336A5D82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3234" w14:textId="77777777" w:rsidR="005A55B4" w:rsidRPr="005A55B4" w:rsidRDefault="005A55B4" w:rsidP="0009057D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minimální výška prostoru pro pacienty 1800 mm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E2BC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2B13" w14:textId="77777777" w:rsidR="005A55B4" w:rsidRPr="005A55B4" w:rsidRDefault="005A55B4" w:rsidP="0009057D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586891BF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0365" w14:textId="7672FB4C" w:rsidR="005A55B4" w:rsidRPr="005A55B4" w:rsidRDefault="00740BD2" w:rsidP="0009057D">
            <w:pPr>
              <w:widowControl w:val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m</w:t>
            </w:r>
            <w:r w:rsidR="005A55B4" w:rsidRPr="005A55B4">
              <w:rPr>
                <w:rFonts w:ascii="Garamond" w:hAnsi="Garamond" w:cstheme="minorHAnsi"/>
                <w:sz w:val="24"/>
                <w:szCs w:val="24"/>
              </w:rPr>
              <w:t>inimální šířka prostoru pro pacienty 1350 mm</w:t>
            </w:r>
            <w:r w:rsidR="00E83900">
              <w:rPr>
                <w:rFonts w:ascii="Garamond" w:hAnsi="Garamond" w:cstheme="minorHAnsi"/>
                <w:sz w:val="24"/>
                <w:szCs w:val="24"/>
              </w:rPr>
              <w:t xml:space="preserve"> (bez podběhů kol)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F1E4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7425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56E76B40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3237" w14:textId="77777777" w:rsidR="005A55B4" w:rsidRPr="005A55B4" w:rsidRDefault="005A55B4" w:rsidP="0009057D">
            <w:pPr>
              <w:widowControl w:val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ABS, ESP, ASR, ESP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3C0C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90EB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7548213A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54F7" w14:textId="77777777" w:rsidR="005A55B4" w:rsidRPr="005A55B4" w:rsidRDefault="005A55B4" w:rsidP="0009057D">
            <w:pPr>
              <w:widowControl w:val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centrální zamykání s dálkovým ovládáním, 2x klíč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2B9F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4CD4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65FDA02A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A175" w14:textId="77777777" w:rsidR="005A55B4" w:rsidRPr="005A55B4" w:rsidRDefault="005A55B4" w:rsidP="0009057D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elektrické ovládání předních oken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FB38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549B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602774AF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4DCA" w14:textId="77777777" w:rsidR="005A55B4" w:rsidRPr="005A55B4" w:rsidRDefault="005A55B4" w:rsidP="0009057D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airbag řidiče i spolujezdce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12C0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3DD1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55B1C20E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3DC8" w14:textId="77777777" w:rsidR="005A55B4" w:rsidRPr="005A55B4" w:rsidRDefault="005A55B4" w:rsidP="0009057D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posilovač řízení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042F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79CE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6594D894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746C" w14:textId="77777777" w:rsidR="005A55B4" w:rsidRPr="005A55B4" w:rsidRDefault="005A55B4" w:rsidP="0009057D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kotoučové brzdy na všech kolech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04D6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6907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044DA00A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7F6" w14:textId="217AC38D" w:rsidR="005A55B4" w:rsidRPr="005A55B4" w:rsidRDefault="005A55B4" w:rsidP="0009057D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 xml:space="preserve">el. nastavitelná a vyhřívaná </w:t>
            </w:r>
            <w:r w:rsidR="00BC7687">
              <w:rPr>
                <w:rFonts w:ascii="Garamond" w:hAnsi="Garamond"/>
                <w:sz w:val="24"/>
                <w:szCs w:val="24"/>
              </w:rPr>
              <w:t>vnější</w:t>
            </w:r>
            <w:r w:rsidRPr="005A55B4">
              <w:rPr>
                <w:rFonts w:ascii="Garamond" w:hAnsi="Garamond"/>
                <w:sz w:val="24"/>
                <w:szCs w:val="24"/>
              </w:rPr>
              <w:t xml:space="preserve"> zrcátka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7BF3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1357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C7687" w:rsidRPr="005A55B4" w14:paraId="4FE07810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4D0" w14:textId="34A8DB98" w:rsidR="00BC7687" w:rsidRPr="005A55B4" w:rsidRDefault="00BC7687" w:rsidP="0009057D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vyhřívané čelní sklo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95FE" w14:textId="77777777" w:rsidR="00BC7687" w:rsidRPr="005A55B4" w:rsidRDefault="00BC7687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2797" w14:textId="77777777" w:rsidR="00BC7687" w:rsidRPr="005A55B4" w:rsidRDefault="00BC7687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7FEE48EA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5249" w14:textId="0E27AAE9" w:rsidR="005A55B4" w:rsidRPr="005A55B4" w:rsidRDefault="00740BD2" w:rsidP="0009057D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</w:t>
            </w:r>
            <w:r w:rsidR="005A55B4" w:rsidRPr="005A55B4">
              <w:rPr>
                <w:rFonts w:ascii="Garamond" w:hAnsi="Garamond"/>
                <w:sz w:val="24"/>
                <w:szCs w:val="24"/>
              </w:rPr>
              <w:t>empomat, otáčkoměr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8C45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ED10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1808146C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2B7F" w14:textId="6CBE7B81" w:rsidR="005A55B4" w:rsidRPr="005A55B4" w:rsidRDefault="005A55B4" w:rsidP="0009057D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přední mlhová světla</w:t>
            </w:r>
            <w:r w:rsidR="00630EF8">
              <w:rPr>
                <w:rFonts w:ascii="Garamond" w:hAnsi="Garamond"/>
                <w:sz w:val="24"/>
                <w:szCs w:val="24"/>
              </w:rPr>
              <w:t xml:space="preserve"> (popř. nahrazení multifunkčními světlomety plnící požadovanou funkci)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95F5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A45B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54FE2ED0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3327" w14:textId="77777777" w:rsidR="005A55B4" w:rsidRPr="005A55B4" w:rsidRDefault="005A55B4" w:rsidP="0009057D">
            <w:pPr>
              <w:widowControl w:val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sz w:val="24"/>
                <w:szCs w:val="24"/>
              </w:rPr>
              <w:t>nastavitelný volant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1053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F99F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084BE4CD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D614" w14:textId="77777777" w:rsidR="005A55B4" w:rsidRPr="005A55B4" w:rsidRDefault="005A55B4" w:rsidP="0009057D">
            <w:pPr>
              <w:widowControl w:val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sz w:val="24"/>
                <w:szCs w:val="24"/>
              </w:rPr>
              <w:t>oddělená klimatizace a topení pro prostor řidiče a pro pacienty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820D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FCD2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272ECE7B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3E26" w14:textId="77777777" w:rsidR="005A55B4" w:rsidRPr="005A55B4" w:rsidRDefault="005A55B4" w:rsidP="0009057D">
            <w:pPr>
              <w:widowControl w:val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sz w:val="24"/>
                <w:szCs w:val="24"/>
              </w:rPr>
              <w:t>naftové nezávislé topení (</w:t>
            </w:r>
            <w:proofErr w:type="spellStart"/>
            <w:r w:rsidRPr="005A55B4">
              <w:rPr>
                <w:rFonts w:ascii="Garamond" w:hAnsi="Garamond" w:cstheme="minorHAnsi"/>
                <w:sz w:val="24"/>
                <w:szCs w:val="24"/>
              </w:rPr>
              <w:t>bufík</w:t>
            </w:r>
            <w:proofErr w:type="spellEnd"/>
            <w:r w:rsidRPr="005A55B4">
              <w:rPr>
                <w:rFonts w:ascii="Garamond" w:hAnsi="Garamond" w:cstheme="minorHAnsi"/>
                <w:sz w:val="24"/>
                <w:szCs w:val="24"/>
              </w:rPr>
              <w:t xml:space="preserve">) </w:t>
            </w:r>
            <w:proofErr w:type="spellStart"/>
            <w:r w:rsidRPr="005A55B4">
              <w:rPr>
                <w:rFonts w:ascii="Garamond" w:hAnsi="Garamond" w:cstheme="minorHAnsi"/>
                <w:sz w:val="24"/>
                <w:szCs w:val="24"/>
              </w:rPr>
              <w:t>webasto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220E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3C4B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C7687" w:rsidRPr="005A55B4" w14:paraId="38D60A1C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A950" w14:textId="268F2243" w:rsidR="00BC7687" w:rsidRPr="005A55B4" w:rsidRDefault="00BC7687" w:rsidP="0009057D">
            <w:pPr>
              <w:widowControl w:val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lastRenderedPageBreak/>
              <w:t>druhá baterie s dělícím relé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4439" w14:textId="77777777" w:rsidR="00BC7687" w:rsidRPr="005A55B4" w:rsidRDefault="00BC7687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F03D" w14:textId="77777777" w:rsidR="00BC7687" w:rsidRPr="005A55B4" w:rsidRDefault="00BC7687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59F2332F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183A" w14:textId="77777777" w:rsidR="005A55B4" w:rsidRPr="005A55B4" w:rsidRDefault="005A55B4" w:rsidP="0009057D">
            <w:pPr>
              <w:widowControl w:val="0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color w:val="000000"/>
                <w:sz w:val="24"/>
                <w:szCs w:val="24"/>
              </w:rPr>
              <w:t>lapač nečistot (zástěrky) u všech kol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5738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B344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12FD4ADC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791A" w14:textId="77777777" w:rsidR="005A55B4" w:rsidRPr="005A55B4" w:rsidRDefault="005A55B4" w:rsidP="0009057D">
            <w:pPr>
              <w:widowControl w:val="0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color w:val="000000"/>
                <w:sz w:val="24"/>
                <w:szCs w:val="24"/>
              </w:rPr>
              <w:t>elektrický imobilizér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AAEB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D65B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C7687" w:rsidRPr="005A55B4" w14:paraId="35B38384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7C38" w14:textId="10588E0A" w:rsidR="00BC7687" w:rsidRPr="005A55B4" w:rsidRDefault="00BC7687" w:rsidP="0009057D">
            <w:pPr>
              <w:widowControl w:val="0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="Garamond" w:hAnsi="Garamond" w:cstheme="minorHAnsi"/>
                <w:color w:val="000000"/>
                <w:sz w:val="24"/>
                <w:szCs w:val="24"/>
              </w:rPr>
              <w:t>zesílené tlumiče a stabilizátory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3102" w14:textId="77777777" w:rsidR="00BC7687" w:rsidRPr="005A55B4" w:rsidRDefault="00BC7687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EA34" w14:textId="77777777" w:rsidR="00BC7687" w:rsidRPr="005A55B4" w:rsidRDefault="00BC7687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67572011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9FAF" w14:textId="77777777" w:rsidR="005A55B4" w:rsidRPr="005A55B4" w:rsidRDefault="005A55B4" w:rsidP="0009057D">
            <w:pPr>
              <w:widowControl w:val="0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color w:val="000000"/>
                <w:sz w:val="24"/>
                <w:szCs w:val="24"/>
              </w:rPr>
              <w:t>vyhřívané sedadlo řidiče i spolujezdce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B42B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D49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8E2978" w:rsidRPr="005A55B4" w14:paraId="7BBDB704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2BBF" w14:textId="5FE114C5" w:rsidR="008E2978" w:rsidRPr="005A55B4" w:rsidRDefault="008E2978" w:rsidP="0009057D">
            <w:pPr>
              <w:widowControl w:val="0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="Garamond" w:hAnsi="Garamond" w:cstheme="minorHAnsi"/>
                <w:color w:val="000000"/>
                <w:sz w:val="24"/>
                <w:szCs w:val="24"/>
              </w:rPr>
              <w:t>sedadlo řidiče s loketní a bederní opěrkou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3346" w14:textId="77777777" w:rsidR="008E2978" w:rsidRPr="005A55B4" w:rsidRDefault="008E2978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EC0F" w14:textId="77777777" w:rsidR="008E2978" w:rsidRPr="005A55B4" w:rsidRDefault="008E2978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22401203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0F02" w14:textId="6EBD82E3" w:rsidR="005A55B4" w:rsidRPr="005A55B4" w:rsidRDefault="005A55B4" w:rsidP="0009057D">
            <w:pPr>
              <w:widowControl w:val="0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color w:val="000000"/>
                <w:sz w:val="24"/>
                <w:szCs w:val="24"/>
              </w:rPr>
              <w:t>vnitřní zpětné zrcátko</w:t>
            </w:r>
            <w:r w:rsidR="00BC7687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 vč. </w:t>
            </w:r>
            <w:r w:rsidR="00106986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zobrazení z </w:t>
            </w:r>
            <w:r w:rsidR="00BC7687">
              <w:rPr>
                <w:rFonts w:ascii="Garamond" w:hAnsi="Garamond" w:cstheme="minorHAnsi"/>
                <w:color w:val="000000"/>
                <w:sz w:val="24"/>
                <w:szCs w:val="24"/>
              </w:rPr>
              <w:t>couvací kamery</w:t>
            </w:r>
            <w:r w:rsidR="00630EF8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 (popř. zobrazení na dotykovém displeji)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899C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DCE5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48D2F682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C83F" w14:textId="77777777" w:rsidR="005A55B4" w:rsidRPr="005A55B4" w:rsidRDefault="005A55B4" w:rsidP="0009057D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autorádio s </w:t>
            </w:r>
            <w:proofErr w:type="spellStart"/>
            <w:r w:rsidRPr="005A55B4">
              <w:rPr>
                <w:rFonts w:ascii="Garamond" w:hAnsi="Garamond"/>
                <w:sz w:val="24"/>
                <w:szCs w:val="24"/>
              </w:rPr>
              <w:t>bluetooth</w:t>
            </w:r>
            <w:proofErr w:type="spellEnd"/>
            <w:r w:rsidRPr="005A55B4">
              <w:rPr>
                <w:rFonts w:ascii="Garamond" w:hAnsi="Garamond"/>
                <w:sz w:val="24"/>
                <w:szCs w:val="24"/>
              </w:rPr>
              <w:t xml:space="preserve"> a s funkcí </w:t>
            </w:r>
            <w:proofErr w:type="spellStart"/>
            <w:r w:rsidRPr="005A55B4">
              <w:rPr>
                <w:rFonts w:ascii="Garamond" w:hAnsi="Garamond"/>
                <w:sz w:val="24"/>
                <w:szCs w:val="24"/>
              </w:rPr>
              <w:t>handsfree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D37C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F12D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C7687" w:rsidRPr="005A55B4" w14:paraId="3BECBB0F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E8F4" w14:textId="5C1F4D5E" w:rsidR="00BC7687" w:rsidRPr="005A55B4" w:rsidRDefault="00BC7687" w:rsidP="0009057D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konzole na palubní desce pro umístění dodatečných spínačů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93EA" w14:textId="77777777" w:rsidR="00BC7687" w:rsidRPr="005A55B4" w:rsidRDefault="00BC7687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1F1F" w14:textId="77777777" w:rsidR="00BC7687" w:rsidRPr="005A55B4" w:rsidRDefault="00BC7687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C7687" w:rsidRPr="005A55B4" w14:paraId="6708C3C0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E4EE" w14:textId="17D777D9" w:rsidR="00BC7687" w:rsidRDefault="00BC7687" w:rsidP="0009057D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rozhraní pro připojení úpravců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3670" w14:textId="77777777" w:rsidR="00BC7687" w:rsidRPr="005A55B4" w:rsidRDefault="00BC7687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0E1A" w14:textId="77777777" w:rsidR="00BC7687" w:rsidRPr="005A55B4" w:rsidRDefault="00BC7687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BC7687" w:rsidRPr="005A55B4" w14:paraId="420DF29F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4932" w14:textId="1EFA3D08" w:rsidR="00BC7687" w:rsidRDefault="00BC7687" w:rsidP="0009057D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přihřívač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motoru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CD44" w14:textId="77777777" w:rsidR="00BC7687" w:rsidRPr="005A55B4" w:rsidRDefault="00BC7687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9C33" w14:textId="77777777" w:rsidR="00BC7687" w:rsidRPr="005A55B4" w:rsidRDefault="00BC7687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253FDC01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A4AD" w14:textId="523E2246" w:rsidR="005A55B4" w:rsidRPr="005A55B4" w:rsidRDefault="005A55B4" w:rsidP="0009057D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 xml:space="preserve">pevná přepážka s posuvným oknem pro oddělení kabiny řidiče a </w:t>
            </w:r>
            <w:proofErr w:type="spellStart"/>
            <w:r w:rsidRPr="005A55B4">
              <w:rPr>
                <w:rFonts w:ascii="Garamond" w:hAnsi="Garamond"/>
                <w:sz w:val="24"/>
                <w:szCs w:val="24"/>
              </w:rPr>
              <w:t>amb</w:t>
            </w:r>
            <w:proofErr w:type="spellEnd"/>
            <w:r w:rsidRPr="005A55B4">
              <w:rPr>
                <w:rFonts w:ascii="Garamond" w:hAnsi="Garamond"/>
                <w:sz w:val="24"/>
                <w:szCs w:val="24"/>
              </w:rPr>
              <w:t xml:space="preserve">. prostoru </w:t>
            </w:r>
            <w:r w:rsidR="008E2978">
              <w:rPr>
                <w:rFonts w:ascii="Garamond" w:hAnsi="Garamond"/>
                <w:sz w:val="24"/>
                <w:szCs w:val="24"/>
              </w:rPr>
              <w:t>s neprůsvitnou stahovací roletkou</w:t>
            </w:r>
            <w:r w:rsidR="00EB73CE">
              <w:rPr>
                <w:rFonts w:ascii="Garamond" w:hAnsi="Garamond"/>
                <w:sz w:val="24"/>
                <w:szCs w:val="24"/>
              </w:rPr>
              <w:t xml:space="preserve"> ovládanou ze strany řidiče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7DAE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4738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55D26B90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CFBB" w14:textId="77777777" w:rsidR="005A55B4" w:rsidRPr="005A55B4" w:rsidRDefault="005A55B4" w:rsidP="0009057D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 xml:space="preserve">pravé posuvné dveře </w:t>
            </w:r>
            <w:proofErr w:type="spellStart"/>
            <w:r w:rsidRPr="005A55B4">
              <w:rPr>
                <w:rFonts w:ascii="Garamond" w:hAnsi="Garamond"/>
                <w:sz w:val="24"/>
                <w:szCs w:val="24"/>
              </w:rPr>
              <w:t>amb</w:t>
            </w:r>
            <w:proofErr w:type="spellEnd"/>
            <w:r w:rsidRPr="005A55B4">
              <w:rPr>
                <w:rFonts w:ascii="Garamond" w:hAnsi="Garamond"/>
                <w:sz w:val="24"/>
                <w:szCs w:val="24"/>
              </w:rPr>
              <w:t>. prostoru s aretací a s integrovaným otevíratelným oknem a osvětlením nástupního prostoru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09B4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3741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6295EAE4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60F0" w14:textId="77777777" w:rsidR="005A55B4" w:rsidRPr="005A55B4" w:rsidRDefault="005A55B4" w:rsidP="0009057D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prosklená karoserie vozidla částečně zneprůhledněná folií s atestem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80B3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1EA0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2508DE4E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15F4" w14:textId="6B6FF68F" w:rsidR="005A55B4" w:rsidRPr="005A55B4" w:rsidRDefault="005A55B4" w:rsidP="0009057D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zadní křídlové dveře, prosklené s</w:t>
            </w:r>
            <w:r w:rsidR="003B5378">
              <w:rPr>
                <w:rFonts w:ascii="Garamond" w:hAnsi="Garamond"/>
                <w:sz w:val="24"/>
                <w:szCs w:val="24"/>
              </w:rPr>
              <w:t> </w:t>
            </w:r>
            <w:r w:rsidRPr="005A55B4">
              <w:rPr>
                <w:rFonts w:ascii="Garamond" w:hAnsi="Garamond"/>
                <w:sz w:val="24"/>
                <w:szCs w:val="24"/>
              </w:rPr>
              <w:t>vyhříváním</w:t>
            </w:r>
            <w:r w:rsidR="003B5378">
              <w:rPr>
                <w:rFonts w:ascii="Garamond" w:hAnsi="Garamond"/>
                <w:sz w:val="24"/>
                <w:szCs w:val="24"/>
              </w:rPr>
              <w:t>, otvíratelné do min. 270 stupňů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056A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69D6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17295908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2C94" w14:textId="77777777" w:rsidR="005A55B4" w:rsidRPr="005A55B4" w:rsidRDefault="005A55B4" w:rsidP="0009057D">
            <w:pPr>
              <w:widowControl w:val="0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5A55B4">
              <w:rPr>
                <w:rFonts w:ascii="Garamond" w:hAnsi="Garamond"/>
                <w:sz w:val="24"/>
                <w:szCs w:val="24"/>
              </w:rPr>
              <w:t>povinná výbava vozu vč. hasícího přístroje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11BA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FA91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5DBBA3DE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C21F" w14:textId="63E58104" w:rsidR="005A55B4" w:rsidRPr="005A55B4" w:rsidRDefault="005A55B4" w:rsidP="0009057D">
            <w:pPr>
              <w:widowControl w:val="0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color w:val="000000"/>
                <w:sz w:val="24"/>
                <w:szCs w:val="24"/>
              </w:rPr>
              <w:t>couvací kamera</w:t>
            </w:r>
            <w:r w:rsidR="008E2978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 s parkovacími senzory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0F47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05EA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8E2978" w:rsidRPr="005A55B4" w14:paraId="48F0F520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E5A2" w14:textId="25F33B10" w:rsidR="008E2978" w:rsidRPr="005A55B4" w:rsidRDefault="008E2978" w:rsidP="0009057D">
            <w:pPr>
              <w:widowControl w:val="0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="Garamond" w:hAnsi="Garamond" w:cstheme="minorHAnsi"/>
                <w:color w:val="000000"/>
                <w:sz w:val="24"/>
                <w:szCs w:val="24"/>
              </w:rPr>
              <w:t>dešťový a světelný senzor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4F71" w14:textId="77777777" w:rsidR="008E2978" w:rsidRPr="005A55B4" w:rsidRDefault="008E2978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88DA" w14:textId="77777777" w:rsidR="008E2978" w:rsidRPr="005A55B4" w:rsidRDefault="008E2978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8E2978" w:rsidRPr="005A55B4" w14:paraId="461E03D3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F5DA" w14:textId="13CED4FD" w:rsidR="008E2978" w:rsidRPr="005A55B4" w:rsidRDefault="008E2978" w:rsidP="0009057D">
            <w:pPr>
              <w:widowControl w:val="0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="Garamond" w:hAnsi="Garamond" w:cstheme="minorHAnsi"/>
                <w:color w:val="000000"/>
                <w:sz w:val="24"/>
                <w:szCs w:val="24"/>
              </w:rPr>
              <w:t>LED čelní světlomety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989E" w14:textId="77777777" w:rsidR="008E2978" w:rsidRPr="005A55B4" w:rsidRDefault="008E2978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B8DD" w14:textId="77777777" w:rsidR="008E2978" w:rsidRPr="005A55B4" w:rsidRDefault="008E2978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8E2978" w:rsidRPr="005A55B4" w14:paraId="0DD121F9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17DE" w14:textId="1DE2FF4E" w:rsidR="008E2978" w:rsidRPr="005A55B4" w:rsidRDefault="008E2978" w:rsidP="0009057D">
            <w:pPr>
              <w:widowControl w:val="0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8E2978">
              <w:rPr>
                <w:rFonts w:ascii="Garamond" w:hAnsi="Garamond"/>
                <w:sz w:val="24"/>
                <w:szCs w:val="24"/>
              </w:rPr>
              <w:t xml:space="preserve">zásuvka </w:t>
            </w:r>
            <w:r>
              <w:rPr>
                <w:rFonts w:ascii="Garamond" w:hAnsi="Garamond"/>
                <w:sz w:val="24"/>
                <w:szCs w:val="24"/>
              </w:rPr>
              <w:t xml:space="preserve">5 x </w:t>
            </w:r>
            <w:r w:rsidRPr="008E2978">
              <w:rPr>
                <w:rFonts w:ascii="Garamond" w:hAnsi="Garamond"/>
                <w:sz w:val="24"/>
                <w:szCs w:val="24"/>
              </w:rPr>
              <w:t xml:space="preserve">12 V </w:t>
            </w:r>
            <w:proofErr w:type="spellStart"/>
            <w:r w:rsidRPr="008E2978">
              <w:rPr>
                <w:rFonts w:ascii="Garamond" w:hAnsi="Garamond"/>
                <w:sz w:val="24"/>
                <w:szCs w:val="24"/>
              </w:rPr>
              <w:t>v</w:t>
            </w:r>
            <w:proofErr w:type="spellEnd"/>
            <w:r w:rsidRPr="008E2978">
              <w:rPr>
                <w:rFonts w:ascii="Garamond" w:hAnsi="Garamond"/>
                <w:sz w:val="24"/>
                <w:szCs w:val="24"/>
              </w:rPr>
              <w:t> kabině řidiče</w:t>
            </w:r>
            <w:r>
              <w:rPr>
                <w:rFonts w:ascii="Garamond" w:hAnsi="Garamond"/>
                <w:sz w:val="24"/>
                <w:szCs w:val="24"/>
              </w:rPr>
              <w:t xml:space="preserve"> se stálým proudem, 1x u zpětného zrcátka, 4x před spolujezdcem</w:t>
            </w:r>
            <w:r w:rsidRPr="008E2978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(bez ohledu na zapnuté zapalování), 3x USB zásuvka středový panel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6301" w14:textId="77777777" w:rsidR="008E2978" w:rsidRPr="005A55B4" w:rsidRDefault="008E2978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28E2" w14:textId="77777777" w:rsidR="008E2978" w:rsidRPr="005A55B4" w:rsidRDefault="008E2978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C45CB3" w:rsidRPr="005A55B4" w14:paraId="243F4C11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8D10" w14:textId="10E1287B" w:rsidR="00C45CB3" w:rsidRPr="008E2978" w:rsidRDefault="00C45CB3" w:rsidP="0009057D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nájezdová zadní rampa s pomocným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plynokapalinovým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pístem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68D8" w14:textId="77777777" w:rsidR="00C45CB3" w:rsidRPr="005A55B4" w:rsidRDefault="00C45CB3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EBA0" w14:textId="77777777" w:rsidR="00C45CB3" w:rsidRPr="005A55B4" w:rsidRDefault="00C45CB3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11C3A5CC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6396" w14:textId="77777777" w:rsidR="005A55B4" w:rsidRPr="005A55B4" w:rsidRDefault="005A55B4" w:rsidP="0009057D">
            <w:pPr>
              <w:jc w:val="both"/>
              <w:rPr>
                <w:rFonts w:ascii="Garamond" w:hAnsi="Garamond" w:cstheme="minorHAnsi"/>
                <w:color w:val="000000"/>
                <w:sz w:val="24"/>
                <w:szCs w:val="24"/>
                <w:highlight w:val="yellow"/>
              </w:rPr>
            </w:pPr>
            <w:r w:rsidRPr="00041B2C">
              <w:rPr>
                <w:rFonts w:ascii="Garamond" w:hAnsi="Garamond"/>
                <w:sz w:val="24"/>
                <w:szCs w:val="24"/>
              </w:rPr>
              <w:t>plnohodnotné rezervní kolo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1F5A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7977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4691EE3E" w14:textId="77777777" w:rsidTr="00F329F6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0984CBFA" w14:textId="4A780C59" w:rsidR="005A55B4" w:rsidRPr="005A55B4" w:rsidRDefault="005A55B4" w:rsidP="00F329F6">
            <w:pPr>
              <w:pStyle w:val="Odstavecseseznamem"/>
              <w:numPr>
                <w:ilvl w:val="0"/>
                <w:numId w:val="14"/>
              </w:numPr>
              <w:ind w:left="454" w:hanging="425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5A55B4">
              <w:rPr>
                <w:rFonts w:ascii="Garamond" w:hAnsi="Garamond"/>
                <w:b/>
                <w:bCs/>
                <w:sz w:val="24"/>
                <w:szCs w:val="24"/>
              </w:rPr>
              <w:t>Konfigurace míst ve vozidle</w:t>
            </w:r>
            <w:r w:rsidR="00106986">
              <w:rPr>
                <w:rFonts w:ascii="Garamond" w:hAnsi="Garamond"/>
                <w:b/>
                <w:bCs/>
                <w:sz w:val="24"/>
                <w:szCs w:val="24"/>
              </w:rPr>
              <w:t>:</w:t>
            </w:r>
          </w:p>
        </w:tc>
      </w:tr>
      <w:tr w:rsidR="005A55B4" w:rsidRPr="005A55B4" w14:paraId="1748E040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91BE" w14:textId="77777777" w:rsidR="005A55B4" w:rsidRPr="005A55B4" w:rsidRDefault="005A55B4" w:rsidP="0009057D">
            <w:pPr>
              <w:pStyle w:val="Zkladntext"/>
              <w:tabs>
                <w:tab w:val="num" w:pos="1080"/>
              </w:tabs>
              <w:spacing w:after="0"/>
              <w:rPr>
                <w:rFonts w:ascii="Garamond" w:hAnsi="Garamond" w:cstheme="minorHAnsi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sz w:val="24"/>
                <w:szCs w:val="24"/>
              </w:rPr>
              <w:t>celkový počet míst ve vozidle: 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2254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D777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11478A9E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BFEE" w14:textId="3EBBB914" w:rsidR="005A55B4" w:rsidRPr="005A55B4" w:rsidRDefault="005A55B4" w:rsidP="00200357">
            <w:pPr>
              <w:pStyle w:val="Zkladntext"/>
              <w:tabs>
                <w:tab w:val="num" w:pos="1080"/>
              </w:tabs>
              <w:spacing w:after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sz w:val="24"/>
                <w:szCs w:val="24"/>
              </w:rPr>
              <w:t>počet sedadel v přední části: 1 + 2 (jedno sedadlo řidiče + dvojsedadlo)</w:t>
            </w:r>
            <w:r w:rsidR="00F00C20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CE3F93">
              <w:rPr>
                <w:rFonts w:ascii="Garamond" w:hAnsi="Garamond" w:cstheme="minorHAnsi"/>
                <w:sz w:val="24"/>
                <w:szCs w:val="24"/>
              </w:rPr>
              <w:t>– požadavky v oddílu A)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EEA4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F9F8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16FCC95E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9BFB" w14:textId="2ADE63F8" w:rsidR="005A55B4" w:rsidRPr="005A55B4" w:rsidRDefault="005A55B4" w:rsidP="00200357">
            <w:pPr>
              <w:pStyle w:val="Zkladntext"/>
              <w:tabs>
                <w:tab w:val="num" w:pos="1080"/>
              </w:tabs>
              <w:spacing w:after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sz w:val="24"/>
                <w:szCs w:val="24"/>
              </w:rPr>
              <w:t>počet míst v ambulantním prostoru: 5 (4 sedící + 1 ležící)</w:t>
            </w:r>
            <w:r w:rsidR="00200357">
              <w:rPr>
                <w:rFonts w:ascii="Garamond" w:hAnsi="Garamond" w:cstheme="minorHAnsi"/>
                <w:sz w:val="24"/>
                <w:szCs w:val="24"/>
              </w:rPr>
              <w:t xml:space="preserve"> – 1x sedadlo</w:t>
            </w:r>
            <w:r w:rsidR="00CE3F93">
              <w:rPr>
                <w:rFonts w:ascii="Garamond" w:hAnsi="Garamond" w:cstheme="minorHAnsi"/>
                <w:sz w:val="24"/>
                <w:szCs w:val="24"/>
              </w:rPr>
              <w:t xml:space="preserve"> (infarktové křeslo)</w:t>
            </w:r>
            <w:r w:rsidR="00200357">
              <w:rPr>
                <w:rFonts w:ascii="Garamond" w:hAnsi="Garamond" w:cstheme="minorHAnsi"/>
                <w:sz w:val="24"/>
                <w:szCs w:val="24"/>
              </w:rPr>
              <w:t xml:space="preserve"> a 1x lůžko specifikováno v oddílu D)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91B9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401F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5C3B1BE8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1D5A" w14:textId="62AA8026" w:rsidR="00200357" w:rsidRPr="00200357" w:rsidRDefault="00200357" w:rsidP="00200357">
            <w:pPr>
              <w:pStyle w:val="Zkladntext"/>
              <w:tabs>
                <w:tab w:val="num" w:pos="1080"/>
              </w:tabs>
              <w:spacing w:after="0"/>
              <w:jc w:val="both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200357">
              <w:rPr>
                <w:rFonts w:ascii="Garamond" w:hAnsi="Garamond"/>
                <w:sz w:val="24"/>
                <w:szCs w:val="24"/>
              </w:rPr>
              <w:lastRenderedPageBreak/>
              <w:t xml:space="preserve">2 ks odnímatelných sedaček před </w:t>
            </w:r>
            <w:proofErr w:type="spellStart"/>
            <w:r w:rsidRPr="00200357">
              <w:rPr>
                <w:rFonts w:ascii="Garamond" w:hAnsi="Garamond"/>
                <w:sz w:val="24"/>
                <w:szCs w:val="24"/>
              </w:rPr>
              <w:t>bariatrickým</w:t>
            </w:r>
            <w:proofErr w:type="spellEnd"/>
            <w:r w:rsidRPr="00200357">
              <w:rPr>
                <w:rFonts w:ascii="Garamond" w:hAnsi="Garamond"/>
                <w:sz w:val="24"/>
                <w:szCs w:val="24"/>
              </w:rPr>
              <w:t xml:space="preserve"> nosítkem s možností posunutí nebo úplného vyjmutí z vozidla, sedadla budou mít nastavitelnou zádovou opěru, loketní opěrky, dále budou opatřena signalizací zapnutí bezpečnostního pásu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FCAE" w14:textId="77777777" w:rsidR="00200357" w:rsidRPr="005A55B4" w:rsidRDefault="00200357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8A22" w14:textId="77777777" w:rsidR="00200357" w:rsidRPr="005A55B4" w:rsidRDefault="00200357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14313507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C12D" w14:textId="0D90B3C6" w:rsidR="00200357" w:rsidRPr="00200357" w:rsidRDefault="00CE3F93" w:rsidP="00200357">
            <w:pPr>
              <w:pStyle w:val="Zkladntext"/>
              <w:tabs>
                <w:tab w:val="num" w:pos="1080"/>
              </w:tabs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  <w:r w:rsidR="00200357" w:rsidRPr="00200357">
              <w:rPr>
                <w:rFonts w:ascii="Garamond" w:hAnsi="Garamond"/>
                <w:sz w:val="24"/>
                <w:szCs w:val="24"/>
              </w:rPr>
              <w:t xml:space="preserve"> ks otočného a sklopného sedadla za posuvnými dveřmi, polohovatelná zádová opěra, 2 ks loketních opěrek, signalizace zapnutí bezpečnostního pásu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8BE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025A" w14:textId="77777777" w:rsidR="00200357" w:rsidRPr="005A55B4" w:rsidRDefault="00200357" w:rsidP="00200357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15717550" w14:textId="77777777" w:rsidTr="00F329F6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7AC5E865" w14:textId="204D2458" w:rsidR="00200357" w:rsidRPr="005A55B4" w:rsidRDefault="00200357" w:rsidP="00F329F6">
            <w:pPr>
              <w:pStyle w:val="Odstavecseseznamem"/>
              <w:numPr>
                <w:ilvl w:val="0"/>
                <w:numId w:val="14"/>
              </w:numPr>
              <w:ind w:left="454" w:hanging="425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5A55B4">
              <w:rPr>
                <w:rFonts w:ascii="Garamond" w:hAnsi="Garamond"/>
                <w:b/>
                <w:bCs/>
                <w:sz w:val="24"/>
                <w:szCs w:val="24"/>
              </w:rPr>
              <w:t xml:space="preserve">Specifikace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sanitní přestavby</w:t>
            </w:r>
            <w:r w:rsidR="00106986">
              <w:rPr>
                <w:rFonts w:ascii="Garamond" w:hAnsi="Garamond"/>
                <w:b/>
                <w:bCs/>
                <w:sz w:val="24"/>
                <w:szCs w:val="24"/>
              </w:rPr>
              <w:t>:</w:t>
            </w:r>
          </w:p>
        </w:tc>
      </w:tr>
      <w:tr w:rsidR="00200357" w:rsidRPr="005A55B4" w14:paraId="2AFC475B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330A" w14:textId="5396BE86" w:rsidR="00200357" w:rsidRPr="005A55B4" w:rsidRDefault="00200357" w:rsidP="00200357">
            <w:pPr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zateplení ambulantního prostoru tepelnou izolací s izotermickou ochranou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CA39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9A0A" w14:textId="77777777" w:rsidR="00200357" w:rsidRPr="005A55B4" w:rsidRDefault="00200357" w:rsidP="0020035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46418470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30BF" w14:textId="64A7846B" w:rsidR="00200357" w:rsidRPr="00E83900" w:rsidRDefault="00200357" w:rsidP="00200357">
            <w:pPr>
              <w:pStyle w:val="Zkladntext"/>
              <w:tabs>
                <w:tab w:val="num" w:pos="1080"/>
              </w:tabs>
              <w:spacing w:after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bCs/>
                <w:sz w:val="24"/>
                <w:szCs w:val="24"/>
              </w:rPr>
              <w:t>o</w:t>
            </w:r>
            <w:r w:rsidRPr="00E83900">
              <w:rPr>
                <w:rFonts w:ascii="Garamond" w:hAnsi="Garamond" w:cstheme="minorHAnsi"/>
                <w:bCs/>
                <w:sz w:val="24"/>
                <w:szCs w:val="24"/>
              </w:rPr>
              <w:t>bložení ambulantního prostoru bílým, omyvatelným, celistvým a dezinfikovatelným materiálem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DC30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FE3F" w14:textId="77777777" w:rsidR="00200357" w:rsidRPr="005A55B4" w:rsidRDefault="00200357" w:rsidP="00200357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2F789A1A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FCD1" w14:textId="40BCACB7" w:rsidR="00200357" w:rsidRDefault="00200357" w:rsidP="00200357">
            <w:pPr>
              <w:pStyle w:val="Zkladntext"/>
              <w:tabs>
                <w:tab w:val="num" w:pos="1080"/>
              </w:tabs>
              <w:spacing w:after="0"/>
              <w:jc w:val="both"/>
              <w:rPr>
                <w:rFonts w:ascii="Garamond" w:hAnsi="Garamond" w:cstheme="minorHAnsi"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  <w:r w:rsidRPr="00B60A02">
              <w:rPr>
                <w:rFonts w:ascii="Garamond" w:hAnsi="Garamond"/>
                <w:sz w:val="24"/>
                <w:szCs w:val="24"/>
              </w:rPr>
              <w:t>odlaha vozidla z protiskluzového materiálu, omyvatelná a dezinfikovatelná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A9D3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03EE" w14:textId="77777777" w:rsidR="00200357" w:rsidRPr="005A55B4" w:rsidRDefault="00200357" w:rsidP="00200357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024C540A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9673" w14:textId="0E6827C1" w:rsidR="00200357" w:rsidRPr="005A55B4" w:rsidRDefault="00200357" w:rsidP="00200357">
            <w:pPr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zatmelení všech spojů obložení v ambulantním prostoru z důvodu omyvatelnosti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AAD8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DFA" w14:textId="77777777" w:rsidR="00200357" w:rsidRPr="005A55B4" w:rsidRDefault="00200357" w:rsidP="0020035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2DFCFADB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AC8B" w14:textId="007699CE" w:rsidR="00200357" w:rsidRPr="005A55B4" w:rsidRDefault="00200357" w:rsidP="00200357">
            <w:pPr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t</w:t>
            </w:r>
            <w:r w:rsidRPr="00E83900">
              <w:rPr>
                <w:rFonts w:ascii="Garamond" w:hAnsi="Garamond" w:cstheme="minorHAnsi"/>
                <w:sz w:val="24"/>
                <w:szCs w:val="24"/>
              </w:rPr>
              <w:t>eplovodní topení prostoru pro pacienty, ovládané digitálně z kabiny řidiče, samostatný výměník topení pro ambulantní prostor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3114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C247" w14:textId="77777777" w:rsidR="00200357" w:rsidRPr="005A55B4" w:rsidRDefault="00200357" w:rsidP="0020035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05C0D4D4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6DF6" w14:textId="10DB63D0" w:rsidR="00200357" w:rsidRPr="005A55B4" w:rsidRDefault="00200357" w:rsidP="00200357">
            <w:pPr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k</w:t>
            </w:r>
            <w:r w:rsidRPr="00E83900">
              <w:rPr>
                <w:rFonts w:ascii="Garamond" w:hAnsi="Garamond" w:cstheme="minorHAnsi"/>
                <w:sz w:val="24"/>
                <w:szCs w:val="24"/>
              </w:rPr>
              <w:t>limatizace prostoru pro pacienty se samostatným výparníkem, rozvod vzduchu vedený stropem vozidla, ovládání digitálně z kabiny řidiče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5E5F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1A7C" w14:textId="77777777" w:rsidR="00200357" w:rsidRPr="005A55B4" w:rsidRDefault="00200357" w:rsidP="0020035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17FFCA9E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6AF5" w14:textId="521AC272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E83900">
              <w:rPr>
                <w:rFonts w:ascii="Garamond" w:hAnsi="Garamond"/>
                <w:sz w:val="24"/>
                <w:szCs w:val="24"/>
              </w:rPr>
              <w:t>ezávislé horkovzdušné naftové topení se spínacími programovatelnými hodinami a dálkovým ovládáním, umístěné v kabině řidiče, možnost regulace pro kabinu řidiče i ambulantní prostor, výkon min. 2,0 kW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1DB6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8764" w14:textId="77777777" w:rsidR="00200357" w:rsidRPr="005A55B4" w:rsidRDefault="00200357" w:rsidP="0020035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239635BD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C738" w14:textId="6EA9DFA8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</w:t>
            </w:r>
            <w:r w:rsidRPr="00E83900">
              <w:rPr>
                <w:rFonts w:ascii="Garamond" w:hAnsi="Garamond"/>
                <w:sz w:val="24"/>
                <w:szCs w:val="24"/>
              </w:rPr>
              <w:t>bousměrný ventilátor pro výměnu vzduchu ve stropě ambulantního prostoru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958C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EC68" w14:textId="77777777" w:rsidR="00200357" w:rsidRPr="005A55B4" w:rsidRDefault="00200357" w:rsidP="00200357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4A4517CD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5320" w14:textId="51E2D2FE" w:rsidR="00200357" w:rsidRPr="005A55B4" w:rsidRDefault="002F5B33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</w:t>
            </w:r>
            <w:r w:rsidR="00200357" w:rsidRPr="00E83900">
              <w:rPr>
                <w:rFonts w:ascii="Garamond" w:hAnsi="Garamond"/>
                <w:sz w:val="24"/>
                <w:szCs w:val="24"/>
              </w:rPr>
              <w:t>orní</w:t>
            </w:r>
            <w:r w:rsidR="00200357">
              <w:rPr>
                <w:rFonts w:ascii="Garamond" w:hAnsi="Garamond"/>
                <w:sz w:val="24"/>
                <w:szCs w:val="24"/>
              </w:rPr>
              <w:t xml:space="preserve"> uzamykatelná</w:t>
            </w:r>
            <w:r w:rsidR="00200357" w:rsidRPr="00E83900">
              <w:rPr>
                <w:rFonts w:ascii="Garamond" w:hAnsi="Garamond"/>
                <w:sz w:val="24"/>
                <w:szCs w:val="24"/>
              </w:rPr>
              <w:t xml:space="preserve"> skříňka pro zdravotnický materiál – minimálně dva kusy, osvětlená po otevření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C6B1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6CDC" w14:textId="77777777" w:rsidR="00200357" w:rsidRPr="005A55B4" w:rsidRDefault="00200357" w:rsidP="00200357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654EBB7E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F22E" w14:textId="3E72C973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</w:t>
            </w:r>
            <w:r w:rsidRPr="00E83900">
              <w:rPr>
                <w:rFonts w:ascii="Garamond" w:hAnsi="Garamond"/>
                <w:sz w:val="24"/>
                <w:szCs w:val="24"/>
              </w:rPr>
              <w:t xml:space="preserve">ržák pro umístění </w:t>
            </w:r>
            <w:proofErr w:type="spellStart"/>
            <w:r w:rsidRPr="00E83900">
              <w:rPr>
                <w:rFonts w:ascii="Garamond" w:hAnsi="Garamond"/>
                <w:sz w:val="24"/>
                <w:szCs w:val="24"/>
              </w:rPr>
              <w:t>schodolezu</w:t>
            </w:r>
            <w:proofErr w:type="spellEnd"/>
            <w:r w:rsidRPr="00E83900">
              <w:rPr>
                <w:rFonts w:ascii="Garamond" w:hAnsi="Garamond"/>
                <w:sz w:val="24"/>
                <w:szCs w:val="24"/>
              </w:rPr>
              <w:t xml:space="preserve"> na zadních křídlových dveřích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BF53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D394" w14:textId="77777777" w:rsidR="00200357" w:rsidRPr="005A55B4" w:rsidRDefault="00200357" w:rsidP="00200357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1E0E3BEA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ABD0" w14:textId="7C7FD180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</w:t>
            </w:r>
            <w:r w:rsidRPr="00E83900">
              <w:rPr>
                <w:rFonts w:ascii="Garamond" w:hAnsi="Garamond"/>
                <w:sz w:val="24"/>
                <w:szCs w:val="24"/>
              </w:rPr>
              <w:t>dpadní nádoba pro zdravotnický odpad umístěná v ambulantním prostoru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18A3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0965" w14:textId="77777777" w:rsidR="00200357" w:rsidRPr="005A55B4" w:rsidRDefault="00200357" w:rsidP="0020035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2A366E0E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39C8" w14:textId="40B8BC82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2x d</w:t>
            </w:r>
            <w:r w:rsidRPr="00E83900">
              <w:rPr>
                <w:rFonts w:ascii="Garamond" w:hAnsi="Garamond"/>
                <w:sz w:val="24"/>
                <w:szCs w:val="24"/>
              </w:rPr>
              <w:t>ržák pro kyslíkovou láhev</w:t>
            </w:r>
            <w:r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2l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a 5l)</w:t>
            </w:r>
            <w:r w:rsidRPr="00E83900">
              <w:rPr>
                <w:rFonts w:ascii="Garamond" w:hAnsi="Garamond"/>
                <w:sz w:val="24"/>
                <w:szCs w:val="24"/>
              </w:rPr>
              <w:t xml:space="preserve"> s rozvodem kyslíku k hlavě pacienta, 1 ks rychlospojky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62DB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440C" w14:textId="77777777" w:rsidR="00200357" w:rsidRPr="005A55B4" w:rsidRDefault="00200357" w:rsidP="00200357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795D681D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E5EF" w14:textId="58D9CB52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</w:t>
            </w:r>
            <w:r w:rsidRPr="00E83900">
              <w:rPr>
                <w:rFonts w:ascii="Garamond" w:hAnsi="Garamond"/>
                <w:sz w:val="24"/>
                <w:szCs w:val="24"/>
              </w:rPr>
              <w:t>ntegrovaný (certifikovaný) držák na infuzní lahve ve stropě vozidla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A2F2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DC54" w14:textId="77777777" w:rsidR="00200357" w:rsidRPr="005A55B4" w:rsidRDefault="00200357" w:rsidP="00200357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057FD0D1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2C6E" w14:textId="2BE2A97E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B60A02">
              <w:rPr>
                <w:rFonts w:ascii="Garamond" w:hAnsi="Garamond"/>
                <w:sz w:val="24"/>
                <w:szCs w:val="24"/>
              </w:rPr>
              <w:t>ástupní madla u dveří 2 ks, 1 ks madla na mezistěně vozidla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303B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3116" w14:textId="77777777" w:rsidR="00200357" w:rsidRPr="005A55B4" w:rsidRDefault="00200357" w:rsidP="0020035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145F5012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A1C5" w14:textId="34124D8D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B60A02">
              <w:rPr>
                <w:rFonts w:ascii="Garamond" w:hAnsi="Garamond"/>
                <w:sz w:val="24"/>
                <w:szCs w:val="24"/>
              </w:rPr>
              <w:t xml:space="preserve">ástupní schodek pro pacienty, venkovní umístění, teleskopické provedení, min. 1 ks hydraulické vzpěry pro otevírání, schodek je opatřen zástěrkami </w:t>
            </w:r>
            <w:r w:rsidRPr="00B60A02">
              <w:rPr>
                <w:rFonts w:ascii="Garamond" w:hAnsi="Garamond"/>
                <w:sz w:val="24"/>
                <w:szCs w:val="24"/>
              </w:rPr>
              <w:lastRenderedPageBreak/>
              <w:t>proti nečistotám a indikaci otevření schodku v kabině řidiče LED diodou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ACC0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25B5" w14:textId="77777777" w:rsidR="00200357" w:rsidRPr="005A55B4" w:rsidRDefault="00200357" w:rsidP="00200357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5AB3AC2A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88AC" w14:textId="7679C3E8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</w:t>
            </w:r>
            <w:r w:rsidRPr="00B60A02">
              <w:rPr>
                <w:rFonts w:ascii="Garamond" w:hAnsi="Garamond"/>
                <w:sz w:val="24"/>
                <w:szCs w:val="24"/>
              </w:rPr>
              <w:t>ontáž certifikovaného zádržného systému dle ČSN EN 1789</w:t>
            </w:r>
            <w:r w:rsidR="00403954">
              <w:rPr>
                <w:rFonts w:ascii="Garamond" w:hAnsi="Garamond"/>
                <w:sz w:val="24"/>
                <w:szCs w:val="24"/>
              </w:rPr>
              <w:t>+A1</w:t>
            </w:r>
            <w:r w:rsidRPr="00B60A02">
              <w:rPr>
                <w:rFonts w:ascii="Garamond" w:hAnsi="Garamond"/>
                <w:sz w:val="24"/>
                <w:szCs w:val="24"/>
              </w:rPr>
              <w:t xml:space="preserve"> pro invalidní vozík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08EC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28CA" w14:textId="77777777" w:rsidR="00200357" w:rsidRPr="005A55B4" w:rsidRDefault="00200357" w:rsidP="00200357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065F49BE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BED8" w14:textId="55E8904F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60A02">
              <w:rPr>
                <w:rFonts w:ascii="Garamond" w:hAnsi="Garamond"/>
                <w:sz w:val="24"/>
                <w:szCs w:val="24"/>
              </w:rPr>
              <w:t xml:space="preserve">2 ks </w:t>
            </w:r>
            <w:proofErr w:type="gramStart"/>
            <w:r w:rsidRPr="00B60A02">
              <w:rPr>
                <w:rFonts w:ascii="Garamond" w:hAnsi="Garamond"/>
                <w:sz w:val="24"/>
                <w:szCs w:val="24"/>
              </w:rPr>
              <w:t>12V</w:t>
            </w:r>
            <w:proofErr w:type="gramEnd"/>
            <w:r w:rsidRPr="00B60A02">
              <w:rPr>
                <w:rFonts w:ascii="Garamond" w:hAnsi="Garamond"/>
                <w:sz w:val="24"/>
                <w:szCs w:val="24"/>
              </w:rPr>
              <w:t xml:space="preserve"> zásuvky v ambulantním prostoru + s 1 ks USB nabíjení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3A68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B518" w14:textId="77777777" w:rsidR="00200357" w:rsidRPr="005A55B4" w:rsidRDefault="00200357" w:rsidP="00200357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6D24F4AA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A058" w14:textId="4CDC89A4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</w:t>
            </w:r>
            <w:r w:rsidRPr="00B60A02">
              <w:rPr>
                <w:rFonts w:ascii="Garamond" w:hAnsi="Garamond"/>
                <w:sz w:val="24"/>
                <w:szCs w:val="24"/>
              </w:rPr>
              <w:t>amera zobrazující dění v ambulantním prostoru bez záznamu u řidiče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0AC9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B169" w14:textId="77777777" w:rsidR="00200357" w:rsidRPr="005A55B4" w:rsidRDefault="00200357" w:rsidP="0020035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0918614D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10B3" w14:textId="3FA955EE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60A02">
              <w:rPr>
                <w:rFonts w:ascii="Garamond" w:hAnsi="Garamond"/>
                <w:sz w:val="24"/>
                <w:szCs w:val="24"/>
              </w:rPr>
              <w:t xml:space="preserve">LED osvětlení 2 ks stropních pásků, bílá a modrá barva </w:t>
            </w:r>
            <w:proofErr w:type="gramStart"/>
            <w:r w:rsidRPr="00B60A02">
              <w:rPr>
                <w:rFonts w:ascii="Garamond" w:hAnsi="Garamond"/>
                <w:sz w:val="24"/>
                <w:szCs w:val="24"/>
              </w:rPr>
              <w:t>s</w:t>
            </w:r>
            <w:proofErr w:type="gramEnd"/>
            <w:r w:rsidRPr="00B60A02">
              <w:rPr>
                <w:rFonts w:ascii="Garamond" w:hAnsi="Garamond"/>
                <w:sz w:val="24"/>
                <w:szCs w:val="24"/>
              </w:rPr>
              <w:t xml:space="preserve"> možnosti regulace svitu z každého vypínače, vypínače umístěny, 1 x u řidiče, 1 x u posuvných dveří na mezistěně, 1 x na zadním levém sloupku u nosítek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6F15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3A1E" w14:textId="77777777" w:rsidR="00200357" w:rsidRPr="005A55B4" w:rsidRDefault="00200357" w:rsidP="00200357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0B2B7D82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76A1" w14:textId="0F1902C6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60A02">
              <w:rPr>
                <w:rFonts w:ascii="Garamond" w:hAnsi="Garamond"/>
                <w:sz w:val="24"/>
                <w:szCs w:val="24"/>
              </w:rPr>
              <w:t>LED osvětlení řešené přes dveřní spínač, originální od výrobce podvozku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C60C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7FBE" w14:textId="77777777" w:rsidR="00200357" w:rsidRPr="005A55B4" w:rsidRDefault="00200357" w:rsidP="00200357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417142C3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A3C5" w14:textId="3275428A" w:rsidR="00200357" w:rsidRPr="005A55B4" w:rsidRDefault="00AF3DE8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</w:t>
            </w:r>
            <w:r w:rsidR="00200357" w:rsidRPr="00B60A02">
              <w:rPr>
                <w:rFonts w:ascii="Garamond" w:hAnsi="Garamond"/>
                <w:sz w:val="24"/>
                <w:szCs w:val="24"/>
              </w:rPr>
              <w:t>adní LED hledáček se samostatným vypínačem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713D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2599" w14:textId="77777777" w:rsidR="00200357" w:rsidRPr="005A55B4" w:rsidRDefault="00200357" w:rsidP="0020035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652A51D1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AA94" w14:textId="045E5315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</w:t>
            </w:r>
            <w:r w:rsidRPr="00B60A02">
              <w:rPr>
                <w:rFonts w:ascii="Garamond" w:hAnsi="Garamond"/>
                <w:sz w:val="24"/>
                <w:szCs w:val="24"/>
              </w:rPr>
              <w:t>ranžová bezpečnostní světla v hraně dveří – 2 ks samočinná aktivace při otevření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F1B0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EBF2" w14:textId="77777777" w:rsidR="00200357" w:rsidRPr="005A55B4" w:rsidRDefault="00200357" w:rsidP="00200357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0AD3C0D5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B3E4" w14:textId="4F87C1E8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60A02">
              <w:rPr>
                <w:rFonts w:ascii="Garamond" w:hAnsi="Garamond"/>
                <w:sz w:val="24"/>
                <w:szCs w:val="24"/>
              </w:rPr>
              <w:t>LED osvětlení v hraně křídlových dveří – 2 ks, samočinná aktivace při otevření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A10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EF2E" w14:textId="77777777" w:rsidR="00200357" w:rsidRPr="005A55B4" w:rsidRDefault="00200357" w:rsidP="0020035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23CF17CC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6E70" w14:textId="0FCE650D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60A02">
              <w:rPr>
                <w:rFonts w:ascii="Garamond" w:hAnsi="Garamond"/>
                <w:sz w:val="24"/>
                <w:szCs w:val="24"/>
              </w:rPr>
              <w:t>LED osvětlení vozidla na bocích, nezávisle zapínatelné na sobě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AE55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BF3B" w14:textId="77777777" w:rsidR="00200357" w:rsidRPr="005A55B4" w:rsidRDefault="00200357" w:rsidP="00200357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20D39031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AD06" w14:textId="657600BD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zvuková</w:t>
            </w:r>
            <w:r w:rsidRPr="00B60A02">
              <w:rPr>
                <w:rFonts w:ascii="Garamond" w:hAnsi="Garamond"/>
                <w:sz w:val="24"/>
                <w:szCs w:val="24"/>
              </w:rPr>
              <w:t xml:space="preserve"> signalizace – bzučák (podsvícený) z každého místa v ambulantním prostoru v dosahu pacienta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96B3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A7F" w14:textId="77777777" w:rsidR="00200357" w:rsidRPr="005A55B4" w:rsidRDefault="00200357" w:rsidP="0020035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2BC5C4F2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6A69" w14:textId="085FDA5C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304D51">
              <w:rPr>
                <w:rFonts w:ascii="Garamond" w:hAnsi="Garamond"/>
                <w:sz w:val="24"/>
                <w:szCs w:val="24"/>
              </w:rPr>
              <w:t>LED světelná rampa na střeše vozidla, plně osazená, modrá barva svitu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2A57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3088" w14:textId="77777777" w:rsidR="00200357" w:rsidRPr="005A55B4" w:rsidRDefault="00200357" w:rsidP="00200357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357C05B3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5533" w14:textId="209D2C78" w:rsidR="00200357" w:rsidRPr="005A55B4" w:rsidRDefault="00200357" w:rsidP="00200357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p</w:t>
            </w:r>
            <w:r w:rsidRPr="00304D51">
              <w:rPr>
                <w:rFonts w:ascii="Garamond" w:hAnsi="Garamond"/>
                <w:color w:val="000000" w:themeColor="text1"/>
                <w:sz w:val="24"/>
                <w:szCs w:val="24"/>
              </w:rPr>
              <w:t>řední vypínatelné LED záblesky v masce – 2 ks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64D6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4162" w14:textId="77777777" w:rsidR="00200357" w:rsidRPr="005A55B4" w:rsidRDefault="00200357" w:rsidP="0020035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0C3783B4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673C" w14:textId="60AB3E4E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304D51">
              <w:rPr>
                <w:rFonts w:ascii="Garamond" w:hAnsi="Garamond"/>
                <w:sz w:val="24"/>
                <w:szCs w:val="24"/>
              </w:rPr>
              <w:t>LED záblesky v předním nárazníku na bocích vozidla – 2 ks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6661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5B33" w14:textId="77777777" w:rsidR="00200357" w:rsidRPr="005A55B4" w:rsidRDefault="00200357" w:rsidP="0020035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474303D7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5181" w14:textId="601EC636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304D51">
              <w:rPr>
                <w:rFonts w:ascii="Garamond" w:hAnsi="Garamond"/>
                <w:sz w:val="24"/>
                <w:szCs w:val="24"/>
              </w:rPr>
              <w:t>LED zadní majáky – 2 ks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95C9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0448" w14:textId="77777777" w:rsidR="00200357" w:rsidRPr="005A55B4" w:rsidRDefault="00200357" w:rsidP="00200357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3D20309F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2618" w14:textId="5697EEE4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zabudovaný</w:t>
            </w:r>
            <w:r w:rsidRPr="00304D51">
              <w:rPr>
                <w:rFonts w:ascii="Garamond" w:hAnsi="Garamond"/>
                <w:sz w:val="24"/>
                <w:szCs w:val="24"/>
              </w:rPr>
              <w:t xml:space="preserve"> reproduktor sirény minimálně 100 W v předním nárazníku/v masce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6280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A509" w14:textId="77777777" w:rsidR="00200357" w:rsidRPr="005A55B4" w:rsidRDefault="00200357" w:rsidP="00200357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7A858C40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2240" w14:textId="721B06C6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ovládání výstražného zařízení v dosahu řidiče manuálními tlačítky, případně na volantu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A698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202" w14:textId="77777777" w:rsidR="00200357" w:rsidRPr="005A55B4" w:rsidRDefault="00200357" w:rsidP="00200357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78E86CDE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731A" w14:textId="6F0F48B0" w:rsidR="00200357" w:rsidRPr="005A55B4" w:rsidRDefault="00200357" w:rsidP="0020035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</w:t>
            </w:r>
            <w:r w:rsidRPr="00304D51">
              <w:rPr>
                <w:rFonts w:ascii="Garamond" w:hAnsi="Garamond"/>
                <w:sz w:val="24"/>
                <w:szCs w:val="24"/>
              </w:rPr>
              <w:t>enkovní nabíjení vozidla 230 V s blokací startu při nabíjení vozidla, bez vystřelovací zásuvky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78CC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0778" w14:textId="77777777" w:rsidR="00200357" w:rsidRPr="005A55B4" w:rsidRDefault="00200357" w:rsidP="00200357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73969A51" w14:textId="77777777" w:rsidTr="00F329F6">
        <w:trPr>
          <w:cantSplit/>
          <w:trHeight w:val="39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5E9775FF" w14:textId="4CE8F6B4" w:rsidR="00200357" w:rsidRPr="005A55B4" w:rsidRDefault="00200357" w:rsidP="00F329F6">
            <w:pPr>
              <w:pStyle w:val="Odstavecseseznamem"/>
              <w:numPr>
                <w:ilvl w:val="0"/>
                <w:numId w:val="14"/>
              </w:numPr>
              <w:ind w:left="454" w:hanging="425"/>
              <w:rPr>
                <w:rFonts w:ascii="Garamond" w:hAnsi="Garamond"/>
                <w:b/>
                <w:bCs/>
                <w:sz w:val="24"/>
                <w:szCs w:val="24"/>
              </w:rPr>
            </w:pPr>
            <w:bookmarkStart w:id="1" w:name="_Hlk221098348"/>
            <w:r w:rsidRPr="005A55B4">
              <w:rPr>
                <w:rFonts w:ascii="Garamond" w:hAnsi="Garamond"/>
                <w:b/>
                <w:bCs/>
                <w:sz w:val="24"/>
                <w:szCs w:val="24"/>
              </w:rPr>
              <w:t>Specifikace transportní technik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y</w:t>
            </w:r>
            <w:r w:rsidR="00106986">
              <w:rPr>
                <w:rFonts w:ascii="Garamond" w:hAnsi="Garamond"/>
                <w:b/>
                <w:bCs/>
                <w:sz w:val="24"/>
                <w:szCs w:val="24"/>
              </w:rPr>
              <w:t>:</w:t>
            </w:r>
          </w:p>
        </w:tc>
      </w:tr>
      <w:bookmarkEnd w:id="1"/>
      <w:tr w:rsidR="00200357" w:rsidRPr="005A55B4" w14:paraId="7D2F4EB6" w14:textId="77777777" w:rsidTr="00F329F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F7BB" w14:textId="574E559B" w:rsidR="00200357" w:rsidRPr="005A55B4" w:rsidRDefault="00200357" w:rsidP="00200357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00357">
              <w:rPr>
                <w:rFonts w:ascii="Garamond" w:hAnsi="Garamond"/>
                <w:sz w:val="24"/>
                <w:szCs w:val="24"/>
              </w:rPr>
              <w:t>Celonerezový</w:t>
            </w:r>
            <w:proofErr w:type="spellEnd"/>
            <w:r w:rsidRPr="00200357">
              <w:rPr>
                <w:rFonts w:ascii="Garamond" w:hAnsi="Garamond"/>
                <w:sz w:val="24"/>
                <w:szCs w:val="24"/>
              </w:rPr>
              <w:t xml:space="preserve"> mechanický stůl pro elektrohydraulická nosítka s bočním posuvem. Boční posuv min. 290 mm. Ovládání bočního posuvu přední a zadní části stolu. Maximální nosnost stolu min. 498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200357">
              <w:rPr>
                <w:rFonts w:ascii="Garamond" w:hAnsi="Garamond"/>
                <w:sz w:val="24"/>
                <w:szCs w:val="24"/>
              </w:rPr>
              <w:t>kg, maximální váha stolu 70</w:t>
            </w:r>
            <w:r w:rsidR="00C45CB3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200357">
              <w:rPr>
                <w:rFonts w:ascii="Garamond" w:hAnsi="Garamond"/>
                <w:sz w:val="24"/>
                <w:szCs w:val="24"/>
              </w:rPr>
              <w:t>kg. Stůl nosítek splňuje certifikaci dle EN 1789</w:t>
            </w:r>
            <w:r w:rsidR="00C45CB3">
              <w:rPr>
                <w:rFonts w:ascii="Garamond" w:hAnsi="Garamond"/>
                <w:sz w:val="24"/>
                <w:szCs w:val="24"/>
              </w:rPr>
              <w:t>+A1</w:t>
            </w:r>
            <w:r w:rsidRPr="00200357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6C4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5AFC" w14:textId="77777777" w:rsidR="00200357" w:rsidRPr="005A55B4" w:rsidRDefault="00200357" w:rsidP="0020035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00357" w:rsidRPr="005A55B4" w14:paraId="696BBFB8" w14:textId="77777777" w:rsidTr="00F329F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004F" w14:textId="7A0352C4" w:rsidR="00200357" w:rsidRPr="005A55B4" w:rsidRDefault="00C45CB3" w:rsidP="00C45CB3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C45CB3">
              <w:rPr>
                <w:rFonts w:ascii="Garamond" w:hAnsi="Garamond"/>
                <w:sz w:val="24"/>
                <w:szCs w:val="24"/>
              </w:rPr>
              <w:t xml:space="preserve">Na stole nosítek instalován plně mechanický nakládací systém pro elektrohydraulické nosítko s </w:t>
            </w:r>
            <w:r w:rsidRPr="00C45CB3">
              <w:rPr>
                <w:rFonts w:ascii="Garamond" w:hAnsi="Garamond"/>
                <w:sz w:val="24"/>
                <w:szCs w:val="24"/>
              </w:rPr>
              <w:lastRenderedPageBreak/>
              <w:t>integrovaným nabíjením nosítka 12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45CB3">
              <w:rPr>
                <w:rFonts w:ascii="Garamond" w:hAnsi="Garamond"/>
                <w:sz w:val="24"/>
                <w:szCs w:val="24"/>
              </w:rPr>
              <w:t>V. Maximální nosnost nakládacího systému 400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45CB3">
              <w:rPr>
                <w:rFonts w:ascii="Garamond" w:hAnsi="Garamond"/>
                <w:sz w:val="24"/>
                <w:szCs w:val="24"/>
              </w:rPr>
              <w:t>kg. Maximální váha nakládacího systému 68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45CB3">
              <w:rPr>
                <w:rFonts w:ascii="Garamond" w:hAnsi="Garamond"/>
                <w:sz w:val="24"/>
                <w:szCs w:val="24"/>
              </w:rPr>
              <w:t>kg. Nakládací systém splňuje certifikaci dle EN 1789</w:t>
            </w:r>
            <w:r>
              <w:rPr>
                <w:rFonts w:ascii="Garamond" w:hAnsi="Garamond"/>
                <w:sz w:val="24"/>
                <w:szCs w:val="24"/>
              </w:rPr>
              <w:t>+A1</w:t>
            </w:r>
            <w:r w:rsidRPr="00C45CB3">
              <w:rPr>
                <w:rFonts w:ascii="Garamond" w:hAnsi="Garamond"/>
                <w:sz w:val="24"/>
                <w:szCs w:val="24"/>
              </w:rPr>
              <w:t xml:space="preserve"> a EN 1865-5.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8875" w14:textId="77777777" w:rsidR="00200357" w:rsidRPr="005A55B4" w:rsidRDefault="00200357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94FF" w14:textId="77777777" w:rsidR="00200357" w:rsidRPr="005A55B4" w:rsidRDefault="00200357" w:rsidP="0020035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21440" w:rsidRPr="005A55B4" w14:paraId="48509905" w14:textId="77777777" w:rsidTr="00F329F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DB94" w14:textId="674C099B" w:rsidR="00221440" w:rsidRPr="00C45CB3" w:rsidRDefault="00221440" w:rsidP="00C45CB3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221440">
              <w:rPr>
                <w:rFonts w:ascii="Garamond" w:hAnsi="Garamond"/>
                <w:sz w:val="24"/>
                <w:szCs w:val="24"/>
              </w:rPr>
              <w:t xml:space="preserve">Univerzální elektrohydraulické nosítko, bateriově napájený hydraulický systém, min. nosnost 320 kg, vyměnitelná baterie o kapacitě min. 8,5Ah, indikátor bezpečného odjištění nosítka z nakládacího systému, polohování podnožníku a podhlavníku pomocí plynových vzpěr, prodloužení ložné plochy pacienta za pomocí mechanického prodloužení hlavového dílu, nosítka budou vybavena bočními sklopnými a polstrovanými madly s nosností min. 100 kg, systém nosítek bude nabíjen jednou vyměnitelnou baterií, jejíž nabíjení je zajištěno automaticky po zasunutí nosítka úchytného systému, nosítka lze nabít i samostatně ze sítě 230 V za pomocí externí nabíječky, nosítka jsou opatřena gumovými koly o velikosti průměru min. 195 mm z důvodu lepší manipulace v terénu, nosítko je vybaveno samonavíjecími pásy s hygienickou povrchovou úpravou a rozšířenou </w:t>
            </w:r>
            <w:proofErr w:type="spellStart"/>
            <w:r w:rsidRPr="00221440">
              <w:rPr>
                <w:rFonts w:ascii="Garamond" w:hAnsi="Garamond"/>
                <w:sz w:val="24"/>
                <w:szCs w:val="24"/>
              </w:rPr>
              <w:t>bariatrickou</w:t>
            </w:r>
            <w:proofErr w:type="spellEnd"/>
            <w:r w:rsidRPr="00221440">
              <w:rPr>
                <w:rFonts w:ascii="Garamond" w:hAnsi="Garamond"/>
                <w:sz w:val="24"/>
                <w:szCs w:val="24"/>
              </w:rPr>
              <w:t xml:space="preserve"> anatomickou matraci s integrovaným dětským zádržným systémem, šíře matrace min. 520 mm, včetně anatomického polštáře s </w:t>
            </w:r>
            <w:proofErr w:type="spellStart"/>
            <w:r w:rsidRPr="00221440">
              <w:rPr>
                <w:rFonts w:ascii="Garamond" w:hAnsi="Garamond"/>
                <w:sz w:val="24"/>
                <w:szCs w:val="24"/>
              </w:rPr>
              <w:t>termoviskozní</w:t>
            </w:r>
            <w:proofErr w:type="spellEnd"/>
            <w:r w:rsidRPr="00221440">
              <w:rPr>
                <w:rFonts w:ascii="Garamond" w:hAnsi="Garamond"/>
                <w:sz w:val="24"/>
                <w:szCs w:val="24"/>
              </w:rPr>
              <w:t xml:space="preserve"> náplní. Možnost zkrácení nosítka na min. 1630 mm. Minimální šířka podvozku pro lepší stabilitu 580 mm. Nosítko splňuje certifikaci dle EN 1789+A2, EN 1865-2 a EN 1865-3+A1.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B3AE" w14:textId="77777777" w:rsidR="00221440" w:rsidRPr="005A55B4" w:rsidRDefault="00221440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D7E0" w14:textId="77777777" w:rsidR="00221440" w:rsidRPr="005A55B4" w:rsidRDefault="00221440" w:rsidP="0020035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21440" w:rsidRPr="005A55B4" w14:paraId="647B5B1C" w14:textId="77777777" w:rsidTr="00F329F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85F29" w14:textId="0FE6EBBA" w:rsidR="00221440" w:rsidRPr="00C45CB3" w:rsidRDefault="00221440" w:rsidP="00C45CB3">
            <w:pPr>
              <w:widowControl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221440">
              <w:rPr>
                <w:rFonts w:ascii="Garamond" w:hAnsi="Garamond"/>
                <w:sz w:val="24"/>
                <w:szCs w:val="24"/>
              </w:rPr>
              <w:t xml:space="preserve">Pojízdné infarktové křeslo s nosností min. 250 kg, max. váha transportního křesla 17 kg, sklopná boční madla, integrovaná teleskopická madla pro nošení křesla, křeslo se zadními otočnými kolečky, křeslo je </w:t>
            </w:r>
            <w:proofErr w:type="spellStart"/>
            <w:r w:rsidRPr="00221440">
              <w:rPr>
                <w:rFonts w:ascii="Garamond" w:hAnsi="Garamond"/>
                <w:sz w:val="24"/>
                <w:szCs w:val="24"/>
              </w:rPr>
              <w:t>nepolohovatelné</w:t>
            </w:r>
            <w:proofErr w:type="spellEnd"/>
            <w:r w:rsidRPr="00221440">
              <w:rPr>
                <w:rFonts w:ascii="Garamond" w:hAnsi="Garamond"/>
                <w:sz w:val="24"/>
                <w:szCs w:val="24"/>
              </w:rPr>
              <w:t>, ergonomická černá matrace uchycení křesla v zadní pravé části vozidla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3793B8" w14:textId="77777777" w:rsidR="00221440" w:rsidRPr="005A55B4" w:rsidRDefault="00221440" w:rsidP="0020035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ABC01" w14:textId="77777777" w:rsidR="00221440" w:rsidRPr="005A55B4" w:rsidRDefault="00221440" w:rsidP="0020035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</w:tbl>
    <w:tbl>
      <w:tblPr>
        <w:tblStyle w:val="Mkatabulky1"/>
        <w:tblW w:w="9072" w:type="dxa"/>
        <w:tblInd w:w="-5" w:type="dxa"/>
        <w:tblLook w:val="04A0" w:firstRow="1" w:lastRow="0" w:firstColumn="1" w:lastColumn="0" w:noHBand="0" w:noVBand="1"/>
      </w:tblPr>
      <w:tblGrid>
        <w:gridCol w:w="4962"/>
        <w:gridCol w:w="1228"/>
        <w:gridCol w:w="2882"/>
      </w:tblGrid>
      <w:tr w:rsidR="00DC44D6" w:rsidRPr="005A55B4" w14:paraId="4EBB0034" w14:textId="77777777" w:rsidTr="00F329F6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29E4EF3F" w14:textId="7EA4C601" w:rsidR="00DC44D6" w:rsidRPr="005A55B4" w:rsidRDefault="00DC44D6" w:rsidP="00F329F6">
            <w:pPr>
              <w:pStyle w:val="Odstavecseseznamem"/>
              <w:numPr>
                <w:ilvl w:val="0"/>
                <w:numId w:val="14"/>
              </w:numPr>
              <w:ind w:left="454" w:hanging="425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Polepy vozidla (rozměry a umístění na žádost zadavatele):</w:t>
            </w:r>
          </w:p>
        </w:tc>
      </w:tr>
      <w:tr w:rsidR="00B60A02" w:rsidRPr="005A55B4" w14:paraId="434CC279" w14:textId="77777777" w:rsidTr="00F329F6">
        <w:trPr>
          <w:trHeight w:val="39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325C" w14:textId="323403C7" w:rsidR="00B60A02" w:rsidRPr="005A55B4" w:rsidRDefault="00304D51" w:rsidP="00C37BAF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dle příslušných právních předpisů (vyhláška č. 296/2012 Sb., v platném znění, norma </w:t>
            </w:r>
            <w:r w:rsidRPr="00304D51">
              <w:rPr>
                <w:rFonts w:ascii="Garamond" w:hAnsi="Garamond"/>
                <w:sz w:val="24"/>
                <w:szCs w:val="24"/>
              </w:rPr>
              <w:t>ČSN EN 1789+A1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BEE1" w14:textId="77777777" w:rsidR="00B60A02" w:rsidRPr="005A55B4" w:rsidRDefault="00B60A02" w:rsidP="004D3431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6DD8" w14:textId="77777777" w:rsidR="00B60A02" w:rsidRPr="005A55B4" w:rsidRDefault="00B60A02" w:rsidP="004D3431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304D51" w:rsidRPr="005A55B4" w14:paraId="665838A6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13DED" w14:textId="48B04240" w:rsidR="00304D51" w:rsidRDefault="00304D51" w:rsidP="004D343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dle požadavků zadavatele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17DCB" w14:textId="77777777" w:rsidR="00304D51" w:rsidRPr="005A55B4" w:rsidRDefault="00304D51" w:rsidP="004D3431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3C6A4" w14:textId="77777777" w:rsidR="00304D51" w:rsidRPr="005A55B4" w:rsidRDefault="00304D51" w:rsidP="004D3431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</w:tbl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962"/>
        <w:gridCol w:w="1228"/>
        <w:gridCol w:w="2882"/>
      </w:tblGrid>
      <w:tr w:rsidR="00B60A02" w:rsidRPr="005A55B4" w14:paraId="2C0A5966" w14:textId="77777777" w:rsidTr="00F329F6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7791B644" w14:textId="77532CC2" w:rsidR="00B60A02" w:rsidRPr="00B60A02" w:rsidRDefault="00B60A02" w:rsidP="00F329F6">
            <w:pPr>
              <w:pStyle w:val="Odstavecseseznamem"/>
              <w:numPr>
                <w:ilvl w:val="0"/>
                <w:numId w:val="14"/>
              </w:numPr>
              <w:ind w:left="454" w:hanging="425"/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</w:pPr>
            <w:r w:rsidRPr="00B60A02">
              <w:rPr>
                <w:rFonts w:ascii="Garamond" w:hAnsi="Garamond"/>
                <w:b/>
                <w:bCs/>
                <w:sz w:val="24"/>
                <w:szCs w:val="24"/>
              </w:rPr>
              <w:t>Ostatní požadavky</w:t>
            </w:r>
            <w:r w:rsidR="00106986">
              <w:rPr>
                <w:rFonts w:ascii="Garamond" w:hAnsi="Garamond"/>
                <w:b/>
                <w:bCs/>
                <w:sz w:val="24"/>
                <w:szCs w:val="24"/>
              </w:rPr>
              <w:t>:</w:t>
            </w:r>
            <w:r w:rsidRPr="00B60A02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A55B4" w:rsidRPr="005A55B4" w14:paraId="639B3C93" w14:textId="77777777" w:rsidTr="00F329F6">
        <w:trPr>
          <w:trHeight w:val="39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7EF6" w14:textId="77777777" w:rsidR="005A55B4" w:rsidRPr="005A55B4" w:rsidRDefault="005A55B4" w:rsidP="0009057D">
            <w:pPr>
              <w:widowControl w:val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sz w:val="24"/>
                <w:szCs w:val="24"/>
              </w:rPr>
              <w:t>manuál/uživatelská příručka v ČJ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7915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130B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33F8E14C" w14:textId="77777777" w:rsidTr="00F329F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BA5A" w14:textId="77777777" w:rsidR="005A55B4" w:rsidRPr="005A55B4" w:rsidRDefault="005A55B4" w:rsidP="0009057D">
            <w:pPr>
              <w:widowControl w:val="0"/>
              <w:jc w:val="both"/>
              <w:rPr>
                <w:rFonts w:ascii="Garamond" w:hAnsi="Garamond" w:cstheme="minorHAnsi"/>
                <w:color w:val="FF0000"/>
                <w:sz w:val="24"/>
                <w:szCs w:val="24"/>
              </w:rPr>
            </w:pPr>
            <w:r w:rsidRPr="005A55B4">
              <w:rPr>
                <w:rFonts w:ascii="Garamond" w:hAnsi="Garamond" w:cstheme="minorHAnsi"/>
                <w:sz w:val="24"/>
                <w:szCs w:val="24"/>
              </w:rPr>
              <w:t xml:space="preserve">zaškolení personálu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FE90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BB6C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2F499AFB" w14:textId="77777777" w:rsidTr="0069677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E9E3" w14:textId="2D89E17F" w:rsidR="005A55B4" w:rsidRPr="005A55B4" w:rsidRDefault="00906424" w:rsidP="0009057D">
            <w:pPr>
              <w:widowControl w:val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záruka 5 let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9C07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AE68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A55B4" w:rsidRPr="005A55B4" w14:paraId="1B40081D" w14:textId="77777777" w:rsidTr="0069677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8CC" w14:textId="2410DD59" w:rsidR="005A55B4" w:rsidRPr="005A55B4" w:rsidRDefault="00B60A02" w:rsidP="0009057D">
            <w:pPr>
              <w:widowControl w:val="0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na vyžádání doložení všech certifikátů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3D3D" w14:textId="77777777" w:rsidR="005A55B4" w:rsidRPr="005A55B4" w:rsidRDefault="005A55B4" w:rsidP="0009057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32E9" w14:textId="77777777" w:rsidR="005A55B4" w:rsidRPr="005A55B4" w:rsidRDefault="005A55B4" w:rsidP="0009057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</w:tbl>
    <w:p w14:paraId="6E982789" w14:textId="77777777" w:rsidR="005A55B4" w:rsidRPr="005A55B4" w:rsidRDefault="005A55B4" w:rsidP="00B60A02">
      <w:pPr>
        <w:pStyle w:val="Odstavecseseznamem"/>
        <w:spacing w:line="312" w:lineRule="auto"/>
        <w:ind w:left="0"/>
        <w:rPr>
          <w:rFonts w:ascii="Garamond" w:hAnsi="Garamond" w:cstheme="minorHAnsi"/>
          <w:bCs/>
          <w:sz w:val="24"/>
          <w:szCs w:val="24"/>
        </w:rPr>
      </w:pPr>
    </w:p>
    <w:sectPr w:rsidR="005A55B4" w:rsidRPr="005A55B4" w:rsidSect="00F329F6">
      <w:head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4A8B3874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1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 xml:space="preserve">. </w:t>
    </w:r>
    <w:proofErr w:type="gramStart"/>
    <w:r w:rsidR="005A55B4">
      <w:rPr>
        <w:rFonts w:ascii="Garamond" w:hAnsi="Garamond"/>
        <w:b/>
      </w:rPr>
      <w:t>2</w:t>
    </w:r>
    <w:r w:rsidR="00631D9B">
      <w:rPr>
        <w:rFonts w:ascii="Garamond" w:hAnsi="Garamond"/>
        <w:b/>
      </w:rPr>
      <w:t>a</w:t>
    </w:r>
    <w:proofErr w:type="gramEnd"/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534E"/>
    <w:multiLevelType w:val="hybridMultilevel"/>
    <w:tmpl w:val="1D0806C4"/>
    <w:lvl w:ilvl="0" w:tplc="D41A9D6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DA4E91"/>
    <w:multiLevelType w:val="hybridMultilevel"/>
    <w:tmpl w:val="C354E3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653F6EBF"/>
    <w:multiLevelType w:val="hybridMultilevel"/>
    <w:tmpl w:val="1D0806C4"/>
    <w:lvl w:ilvl="0" w:tplc="D41A9D6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4"/>
  </w:num>
  <w:num w:numId="6">
    <w:abstractNumId w:val="10"/>
  </w:num>
  <w:num w:numId="7">
    <w:abstractNumId w:val="15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  <w:num w:numId="12">
    <w:abstractNumId w:val="12"/>
  </w:num>
  <w:num w:numId="13">
    <w:abstractNumId w:val="11"/>
  </w:num>
  <w:num w:numId="14">
    <w:abstractNumId w:val="1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41B2C"/>
    <w:rsid w:val="00062EAE"/>
    <w:rsid w:val="0009645B"/>
    <w:rsid w:val="000B5AD0"/>
    <w:rsid w:val="000C678C"/>
    <w:rsid w:val="000E4BE5"/>
    <w:rsid w:val="00106986"/>
    <w:rsid w:val="001121A9"/>
    <w:rsid w:val="00177FC4"/>
    <w:rsid w:val="00181B1D"/>
    <w:rsid w:val="0018284E"/>
    <w:rsid w:val="001907DD"/>
    <w:rsid w:val="001B7679"/>
    <w:rsid w:val="001C238C"/>
    <w:rsid w:val="00200357"/>
    <w:rsid w:val="00221440"/>
    <w:rsid w:val="0025205F"/>
    <w:rsid w:val="00262CF5"/>
    <w:rsid w:val="0027131D"/>
    <w:rsid w:val="00271793"/>
    <w:rsid w:val="00284F56"/>
    <w:rsid w:val="002C2C54"/>
    <w:rsid w:val="002D3E1E"/>
    <w:rsid w:val="002D4A57"/>
    <w:rsid w:val="002E43E2"/>
    <w:rsid w:val="002F5B33"/>
    <w:rsid w:val="002F7398"/>
    <w:rsid w:val="00304D51"/>
    <w:rsid w:val="003143CA"/>
    <w:rsid w:val="00320B86"/>
    <w:rsid w:val="00362384"/>
    <w:rsid w:val="00382DD2"/>
    <w:rsid w:val="003A4605"/>
    <w:rsid w:val="003B5378"/>
    <w:rsid w:val="003E783B"/>
    <w:rsid w:val="00403954"/>
    <w:rsid w:val="00431913"/>
    <w:rsid w:val="004343D6"/>
    <w:rsid w:val="004816EF"/>
    <w:rsid w:val="00487B4B"/>
    <w:rsid w:val="004B30B0"/>
    <w:rsid w:val="004C1364"/>
    <w:rsid w:val="004D141C"/>
    <w:rsid w:val="00551BB5"/>
    <w:rsid w:val="0055566D"/>
    <w:rsid w:val="005558FC"/>
    <w:rsid w:val="00580197"/>
    <w:rsid w:val="00593503"/>
    <w:rsid w:val="005A55B4"/>
    <w:rsid w:val="00603167"/>
    <w:rsid w:val="006230B9"/>
    <w:rsid w:val="00630EF8"/>
    <w:rsid w:val="00631D9B"/>
    <w:rsid w:val="0064383D"/>
    <w:rsid w:val="006928B7"/>
    <w:rsid w:val="0069677A"/>
    <w:rsid w:val="00697E01"/>
    <w:rsid w:val="006C2273"/>
    <w:rsid w:val="00731EF0"/>
    <w:rsid w:val="00740BD2"/>
    <w:rsid w:val="007618A6"/>
    <w:rsid w:val="00790F6D"/>
    <w:rsid w:val="007B0A78"/>
    <w:rsid w:val="007B0F0A"/>
    <w:rsid w:val="007D19E9"/>
    <w:rsid w:val="008235B6"/>
    <w:rsid w:val="008735CF"/>
    <w:rsid w:val="008861C7"/>
    <w:rsid w:val="008901CE"/>
    <w:rsid w:val="008B4724"/>
    <w:rsid w:val="008C6FC3"/>
    <w:rsid w:val="008E2978"/>
    <w:rsid w:val="008F0CB9"/>
    <w:rsid w:val="008F53DD"/>
    <w:rsid w:val="00903536"/>
    <w:rsid w:val="00906424"/>
    <w:rsid w:val="00907FA1"/>
    <w:rsid w:val="00925F86"/>
    <w:rsid w:val="00937E01"/>
    <w:rsid w:val="00963175"/>
    <w:rsid w:val="009658F2"/>
    <w:rsid w:val="00995546"/>
    <w:rsid w:val="009970CF"/>
    <w:rsid w:val="009A1E83"/>
    <w:rsid w:val="009E6D4E"/>
    <w:rsid w:val="00A33BC9"/>
    <w:rsid w:val="00A862AD"/>
    <w:rsid w:val="00AB283D"/>
    <w:rsid w:val="00AF3DE8"/>
    <w:rsid w:val="00B0051C"/>
    <w:rsid w:val="00B27C94"/>
    <w:rsid w:val="00B56394"/>
    <w:rsid w:val="00B60A02"/>
    <w:rsid w:val="00B8308B"/>
    <w:rsid w:val="00B9686C"/>
    <w:rsid w:val="00BC7687"/>
    <w:rsid w:val="00BD2B04"/>
    <w:rsid w:val="00BF497C"/>
    <w:rsid w:val="00BF5FE2"/>
    <w:rsid w:val="00C057E9"/>
    <w:rsid w:val="00C3057A"/>
    <w:rsid w:val="00C37BAF"/>
    <w:rsid w:val="00C40CE3"/>
    <w:rsid w:val="00C4540B"/>
    <w:rsid w:val="00C45CB3"/>
    <w:rsid w:val="00C532B5"/>
    <w:rsid w:val="00C54720"/>
    <w:rsid w:val="00C8247E"/>
    <w:rsid w:val="00C831E7"/>
    <w:rsid w:val="00C871F0"/>
    <w:rsid w:val="00CE1C6E"/>
    <w:rsid w:val="00CE3F93"/>
    <w:rsid w:val="00CE4BE9"/>
    <w:rsid w:val="00D14572"/>
    <w:rsid w:val="00D167AC"/>
    <w:rsid w:val="00D406CD"/>
    <w:rsid w:val="00D52445"/>
    <w:rsid w:val="00D55BDF"/>
    <w:rsid w:val="00D60342"/>
    <w:rsid w:val="00D81590"/>
    <w:rsid w:val="00DB06B7"/>
    <w:rsid w:val="00DB33F4"/>
    <w:rsid w:val="00DC44D6"/>
    <w:rsid w:val="00E15AB1"/>
    <w:rsid w:val="00E6601E"/>
    <w:rsid w:val="00E72973"/>
    <w:rsid w:val="00E83900"/>
    <w:rsid w:val="00E8456A"/>
    <w:rsid w:val="00E866C2"/>
    <w:rsid w:val="00EA6F9C"/>
    <w:rsid w:val="00EB5079"/>
    <w:rsid w:val="00EB73CE"/>
    <w:rsid w:val="00EF6CFE"/>
    <w:rsid w:val="00F00C20"/>
    <w:rsid w:val="00F132A1"/>
    <w:rsid w:val="00F208A5"/>
    <w:rsid w:val="00F329F6"/>
    <w:rsid w:val="00F5083B"/>
    <w:rsid w:val="00F70616"/>
    <w:rsid w:val="00F94543"/>
    <w:rsid w:val="00FA7ABF"/>
    <w:rsid w:val="00FC6F4A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0A02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Conclusion de partie,Styl2"/>
    <w:basedOn w:val="Normln"/>
    <w:link w:val="OdstavecseseznamemChar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nhideWhenUsed/>
    <w:rsid w:val="004319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31913"/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5A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5A55B4"/>
    <w:rPr>
      <w:rFonts w:ascii="Calibri" w:hAnsi="Calibri" w:cs="Times New Roman"/>
    </w:rPr>
  </w:style>
  <w:style w:type="paragraph" w:styleId="Bezmezer">
    <w:name w:val="No Spacing"/>
    <w:link w:val="BezmezerChar"/>
    <w:uiPriority w:val="1"/>
    <w:qFormat/>
    <w:rsid w:val="005A55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5A55B4"/>
    <w:rPr>
      <w:rFonts w:ascii="Calibri" w:eastAsia="Calibri" w:hAnsi="Calibri" w:cs="Times New Roman"/>
    </w:rPr>
  </w:style>
  <w:style w:type="table" w:customStyle="1" w:styleId="Mkatabulky1">
    <w:name w:val="Mřížka tabulky1"/>
    <w:basedOn w:val="Normlntabulka"/>
    <w:next w:val="Mkatabulky"/>
    <w:uiPriority w:val="59"/>
    <w:rsid w:val="00B6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329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BDF65-D71C-4FDA-B6D3-A9A1216F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1229</Words>
  <Characters>7255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17</cp:revision>
  <cp:lastPrinted>2026-02-04T11:05:00Z</cp:lastPrinted>
  <dcterms:created xsi:type="dcterms:W3CDTF">2026-02-02T13:38:00Z</dcterms:created>
  <dcterms:modified xsi:type="dcterms:W3CDTF">2026-02-09T13:25:00Z</dcterms:modified>
</cp:coreProperties>
</file>