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</w:t>
      </w:r>
      <w:r w:rsidR="00925014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714EE4" w:rsidP="00DC44B0">
            <w:pPr>
              <w:pStyle w:val="Zkladntext3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05457380"/>
            <w:r w:rsidRPr="00714EE4">
              <w:rPr>
                <w:rFonts w:ascii="Arial" w:hAnsi="Arial" w:cs="Arial"/>
                <w:b/>
                <w:sz w:val="20"/>
                <w:szCs w:val="20"/>
              </w:rPr>
              <w:t>Dodávka validovaných diagnostik, spotřebního materiálu, kalibračních a</w:t>
            </w:r>
            <w:bookmarkStart w:id="1" w:name="_GoBack"/>
            <w:bookmarkEnd w:id="1"/>
            <w:r w:rsidRPr="00714EE4">
              <w:rPr>
                <w:rFonts w:ascii="Arial" w:hAnsi="Arial" w:cs="Arial"/>
                <w:b/>
                <w:sz w:val="20"/>
                <w:szCs w:val="20"/>
              </w:rPr>
              <w:t xml:space="preserve"> kontrol</w:t>
            </w:r>
            <w:r w:rsidR="008B302D">
              <w:rPr>
                <w:rFonts w:ascii="Arial" w:hAnsi="Arial" w:cs="Arial"/>
                <w:b/>
                <w:sz w:val="20"/>
                <w:szCs w:val="20"/>
              </w:rPr>
              <w:t>ních</w:t>
            </w:r>
            <w:r w:rsidRPr="00714EE4">
              <w:rPr>
                <w:rFonts w:ascii="Arial" w:hAnsi="Arial" w:cs="Arial"/>
                <w:b/>
                <w:sz w:val="20"/>
                <w:szCs w:val="20"/>
              </w:rPr>
              <w:t xml:space="preserve"> materiálů pro přístroje pro chem</w:t>
            </w:r>
            <w:r>
              <w:rPr>
                <w:rFonts w:ascii="Arial" w:hAnsi="Arial" w:cs="Arial"/>
                <w:b/>
                <w:sz w:val="20"/>
                <w:szCs w:val="20"/>
              </w:rPr>
              <w:t>ické</w:t>
            </w:r>
            <w:r w:rsidRPr="00714EE4">
              <w:rPr>
                <w:rFonts w:ascii="Arial" w:hAnsi="Arial" w:cs="Arial"/>
                <w:b/>
                <w:sz w:val="20"/>
                <w:szCs w:val="20"/>
              </w:rPr>
              <w:t xml:space="preserve"> a morfol</w:t>
            </w:r>
            <w:r>
              <w:rPr>
                <w:rFonts w:ascii="Arial" w:hAnsi="Arial" w:cs="Arial"/>
                <w:b/>
                <w:sz w:val="20"/>
                <w:szCs w:val="20"/>
              </w:rPr>
              <w:t>ogické</w:t>
            </w:r>
            <w:r w:rsidRPr="00714EE4">
              <w:rPr>
                <w:rFonts w:ascii="Arial" w:hAnsi="Arial" w:cs="Arial"/>
                <w:b/>
                <w:sz w:val="20"/>
                <w:szCs w:val="20"/>
              </w:rPr>
              <w:t xml:space="preserve"> vyšetření moče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tělních tekutin</w:t>
            </w:r>
            <w:bookmarkEnd w:id="0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8E3028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3"/>
            <w:r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Default="00AF2397">
      <w:pPr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</w:p>
    <w:p w:rsidR="008E3028" w:rsidRDefault="008E3028">
      <w:pPr>
        <w:rPr>
          <w:rFonts w:ascii="Arial" w:hAnsi="Arial" w:cs="Arial"/>
        </w:rPr>
      </w:pPr>
      <w:r>
        <w:rPr>
          <w:rStyle w:val="Znakapoznpodarou"/>
        </w:rPr>
        <w:lastRenderedPageBreak/>
        <w:footnoteRef/>
      </w:r>
      <w:r>
        <w:t xml:space="preserve"> Viz</w:t>
      </w:r>
      <w:r w:rsidRPr="00091B4D">
        <w:t xml:space="preserve"> Doporučení Komise 2003/361/ES </w:t>
      </w:r>
      <w:hyperlink r:id="rId8" w:history="1">
        <w:r w:rsidRPr="00784C22">
          <w:rPr>
            <w:rStyle w:val="Hypertextovodkaz"/>
          </w:rPr>
          <w:t>http://eur-lex.europa.eu/legal-content/CS/TXT/?uri=URISERV:n26026</w:t>
        </w:r>
      </w:hyperlink>
    </w:p>
    <w:sectPr w:rsidR="008E3028" w:rsidSect="00D00A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8E3028" w:rsidRDefault="008E3028" w:rsidP="008E3028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  <w:r>
        <w:rPr>
          <w:rStyle w:val="Hypertextovodka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C338B"/>
    <w:rsid w:val="0026142E"/>
    <w:rsid w:val="002B3BC5"/>
    <w:rsid w:val="002D7034"/>
    <w:rsid w:val="002E112D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4EE4"/>
    <w:rsid w:val="0071691F"/>
    <w:rsid w:val="007724A9"/>
    <w:rsid w:val="00793E39"/>
    <w:rsid w:val="007A031F"/>
    <w:rsid w:val="007A62EE"/>
    <w:rsid w:val="007B77D1"/>
    <w:rsid w:val="00815A5C"/>
    <w:rsid w:val="00834051"/>
    <w:rsid w:val="008B302D"/>
    <w:rsid w:val="008E3028"/>
    <w:rsid w:val="009047B9"/>
    <w:rsid w:val="00925014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33CD2"/>
    <w:rsid w:val="00B7763E"/>
    <w:rsid w:val="00B836C8"/>
    <w:rsid w:val="00BB614C"/>
    <w:rsid w:val="00BE3502"/>
    <w:rsid w:val="00CF4826"/>
    <w:rsid w:val="00D00AC2"/>
    <w:rsid w:val="00DC44B0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F83BE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302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E302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02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02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DDBE-A262-435C-B3FC-5310258F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16</cp:revision>
  <dcterms:created xsi:type="dcterms:W3CDTF">2023-02-22T13:49:00Z</dcterms:created>
  <dcterms:modified xsi:type="dcterms:W3CDTF">2025-09-19T08:48:00Z</dcterms:modified>
</cp:coreProperties>
</file>