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bookmarkStart w:id="0" w:name="_GoBack"/>
      <w:bookmarkEnd w:id="0"/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5A79FFE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F6206B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146F302C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F6206B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1624F04A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F6206B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35FF09A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F6206B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05F5D6F5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F6206B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2B94E88B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F6206B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1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1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7E76A1D4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</w:t>
      </w:r>
      <w:r w:rsidRPr="000B7476">
        <w:rPr>
          <w:rFonts w:ascii="Arial" w:hAnsi="Arial" w:cs="Arial"/>
          <w:szCs w:val="20"/>
        </w:rPr>
        <w:t>Kupující j</w:t>
      </w:r>
      <w:r w:rsidR="00DF145C" w:rsidRPr="000B7476">
        <w:rPr>
          <w:rFonts w:ascii="Arial" w:hAnsi="Arial" w:cs="Arial"/>
          <w:szCs w:val="20"/>
        </w:rPr>
        <w:t>sou</w:t>
      </w:r>
      <w:r w:rsidRPr="000B7476">
        <w:rPr>
          <w:rFonts w:ascii="Arial" w:hAnsi="Arial" w:cs="Arial"/>
          <w:szCs w:val="20"/>
        </w:rPr>
        <w:t xml:space="preserve"> podle </w:t>
      </w:r>
      <w:r w:rsidR="002C1BA7" w:rsidRPr="000B7476">
        <w:rPr>
          <w:rFonts w:ascii="Arial" w:hAnsi="Arial" w:cs="Arial"/>
          <w:szCs w:val="20"/>
        </w:rPr>
        <w:t>Z</w:t>
      </w:r>
      <w:r w:rsidR="0039597D" w:rsidRPr="000B7476">
        <w:rPr>
          <w:rFonts w:ascii="Arial" w:hAnsi="Arial" w:cs="Arial"/>
          <w:szCs w:val="20"/>
        </w:rPr>
        <w:t>Z</w:t>
      </w:r>
      <w:r w:rsidRPr="000B7476">
        <w:rPr>
          <w:rFonts w:ascii="Arial" w:hAnsi="Arial" w:cs="Arial"/>
          <w:szCs w:val="20"/>
        </w:rPr>
        <w:t>VZ povin</w:t>
      </w:r>
      <w:r w:rsidR="00DF145C" w:rsidRPr="000B7476">
        <w:rPr>
          <w:rFonts w:ascii="Arial" w:hAnsi="Arial" w:cs="Arial"/>
          <w:szCs w:val="20"/>
        </w:rPr>
        <w:t>ni</w:t>
      </w:r>
      <w:r w:rsidRPr="000B7476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0B7476">
        <w:rPr>
          <w:rFonts w:ascii="Arial" w:hAnsi="Arial" w:cs="Arial"/>
          <w:szCs w:val="20"/>
        </w:rPr>
        <w:t>í</w:t>
      </w:r>
      <w:r w:rsidRPr="000B7476">
        <w:rPr>
          <w:rFonts w:ascii="Arial" w:hAnsi="Arial" w:cs="Arial"/>
          <w:szCs w:val="20"/>
        </w:rPr>
        <w:t>, že dne</w:t>
      </w:r>
      <w:r w:rsidR="007E0772" w:rsidRPr="000B7476">
        <w:rPr>
          <w:rFonts w:ascii="Arial" w:hAnsi="Arial" w:cs="Arial"/>
          <w:szCs w:val="20"/>
        </w:rPr>
        <w:t xml:space="preserve"> </w:t>
      </w:r>
      <w:r w:rsidR="000B7476" w:rsidRPr="000B7476">
        <w:rPr>
          <w:rFonts w:ascii="Arial" w:hAnsi="Arial" w:cs="Arial"/>
          <w:b/>
          <w:szCs w:val="20"/>
        </w:rPr>
        <w:t>27. 3. 2025</w:t>
      </w:r>
      <w:r w:rsidR="007E0772" w:rsidRPr="000B7476">
        <w:rPr>
          <w:rFonts w:ascii="Arial" w:hAnsi="Arial" w:cs="Arial"/>
          <w:szCs w:val="20"/>
        </w:rPr>
        <w:t xml:space="preserve"> </w:t>
      </w:r>
      <w:r w:rsidR="00B76C19" w:rsidRPr="000B7476">
        <w:rPr>
          <w:rFonts w:ascii="Arial" w:hAnsi="Arial" w:cs="Arial"/>
          <w:szCs w:val="20"/>
        </w:rPr>
        <w:t>ve smyslu</w:t>
      </w:r>
      <w:r w:rsidR="00B76C19" w:rsidRPr="004F034D">
        <w:rPr>
          <w:rFonts w:ascii="Arial" w:hAnsi="Arial" w:cs="Arial"/>
          <w:szCs w:val="20"/>
        </w:rPr>
        <w:t xml:space="preserve">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>ZVZ odesla</w:t>
      </w:r>
      <w:r w:rsidR="00DF145C">
        <w:rPr>
          <w:rFonts w:ascii="Arial" w:hAnsi="Arial" w:cs="Arial"/>
          <w:szCs w:val="20"/>
        </w:rPr>
        <w:t>l</w:t>
      </w:r>
      <w:r w:rsidR="003D1CE5">
        <w:rPr>
          <w:rFonts w:ascii="Arial" w:hAnsi="Arial" w:cs="Arial"/>
          <w:szCs w:val="20"/>
        </w:rPr>
        <w:t>a</w:t>
      </w:r>
      <w:r w:rsidR="00DF145C">
        <w:rPr>
          <w:rFonts w:ascii="Arial" w:hAnsi="Arial" w:cs="Arial"/>
          <w:szCs w:val="20"/>
        </w:rPr>
        <w:t xml:space="preserve"> </w:t>
      </w:r>
      <w:r w:rsidR="003D1CE5">
        <w:rPr>
          <w:rFonts w:ascii="Arial" w:hAnsi="Arial" w:cs="Arial"/>
          <w:szCs w:val="20"/>
        </w:rPr>
        <w:t xml:space="preserve">jimi pověřená osoba </w:t>
      </w:r>
      <w:r w:rsidR="00B76C19" w:rsidRPr="004F034D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0B7476" w:rsidRPr="000B7476">
        <w:rPr>
          <w:rFonts w:ascii="Arial" w:hAnsi="Arial" w:cs="Arial"/>
          <w:b/>
          <w:szCs w:val="20"/>
        </w:rPr>
        <w:t>Z2025-016452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F6206B">
        <w:rPr>
          <w:rFonts w:ascii="Arial" w:hAnsi="Arial" w:cs="Arial"/>
          <w:b/>
          <w:szCs w:val="20"/>
        </w:rPr>
        <w:t>(</w:t>
      </w:r>
      <w:r w:rsidR="00A514F0">
        <w:rPr>
          <w:rFonts w:ascii="Arial" w:hAnsi="Arial" w:cs="Arial"/>
          <w:b/>
          <w:szCs w:val="20"/>
        </w:rPr>
        <w:t>14</w:t>
      </w:r>
      <w:r w:rsidR="00F6206B" w:rsidRPr="00F6206B">
        <w:rPr>
          <w:rFonts w:ascii="Arial" w:hAnsi="Arial" w:cs="Arial"/>
          <w:b/>
          <w:szCs w:val="20"/>
        </w:rPr>
        <w:t>2025</w:t>
      </w:r>
      <w:r w:rsidR="00FE6FD2" w:rsidRPr="00F6206B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0B747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8" w:name="Text71"/>
      <w:r w:rsidR="000B747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0B7476">
        <w:rPr>
          <w:rFonts w:ascii="Arial" w:hAnsi="Arial" w:cs="Arial"/>
          <w:b/>
          <w:szCs w:val="20"/>
          <w:highlight w:val="yellow"/>
        </w:rPr>
      </w:r>
      <w:r w:rsidR="000B7476">
        <w:rPr>
          <w:rFonts w:ascii="Arial" w:hAnsi="Arial" w:cs="Arial"/>
          <w:b/>
          <w:szCs w:val="20"/>
          <w:highlight w:val="yellow"/>
        </w:rPr>
        <w:fldChar w:fldCharType="separate"/>
      </w:r>
      <w:r w:rsidR="000B7476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0B7476">
        <w:rPr>
          <w:rFonts w:ascii="Arial" w:hAnsi="Arial" w:cs="Arial"/>
          <w:b/>
          <w:szCs w:val="20"/>
          <w:highlight w:val="yellow"/>
        </w:rPr>
        <w:fldChar w:fldCharType="end"/>
      </w:r>
      <w:bookmarkEnd w:id="8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0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0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1" w:name="_Hlk162434909"/>
      <w:r w:rsidRPr="004F034D">
        <w:rPr>
          <w:rFonts w:ascii="Arial" w:hAnsi="Arial" w:cs="Arial"/>
          <w:szCs w:val="20"/>
        </w:rPr>
        <w:t xml:space="preserve">se </w:t>
      </w:r>
      <w:bookmarkStart w:id="12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1"/>
      <w:bookmarkEnd w:id="12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3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4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3"/>
      <w:bookmarkEnd w:id="14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1DFF671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6206B">
        <w:rPr>
          <w:rFonts w:ascii="Arial" w:hAnsi="Arial" w:cs="Arial"/>
          <w:szCs w:val="20"/>
        </w:rPr>
        <w:t>tj.</w:t>
      </w:r>
      <w:r w:rsidR="00420284" w:rsidRPr="00F6206B">
        <w:rPr>
          <w:rFonts w:ascii="Arial" w:hAnsi="Arial" w:cs="Arial"/>
          <w:szCs w:val="20"/>
        </w:rPr>
        <w:t xml:space="preserve"> </w:t>
      </w:r>
      <w:r w:rsidR="00F6206B" w:rsidRPr="00F6206B">
        <w:rPr>
          <w:rFonts w:ascii="Arial" w:hAnsi="Arial" w:cs="Arial"/>
          <w:b/>
          <w:szCs w:val="20"/>
        </w:rPr>
        <w:t>48</w:t>
      </w:r>
      <w:r w:rsidR="006C19AD" w:rsidRPr="00F6206B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E584F7A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0B7476" w:rsidRPr="000B7476">
        <w:rPr>
          <w:rFonts w:ascii="Arial" w:hAnsi="Arial" w:cs="Arial"/>
          <w:szCs w:val="20"/>
        </w:rPr>
        <w:t xml:space="preserve"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</w:t>
      </w:r>
      <w:r w:rsidR="000B7476" w:rsidRPr="000B7476">
        <w:rPr>
          <w:rFonts w:ascii="Arial" w:hAnsi="Arial" w:cs="Arial"/>
          <w:szCs w:val="20"/>
        </w:rPr>
        <w:lastRenderedPageBreak/>
        <w:t>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286CFD3C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5" w:name="_Ref124779688"/>
      <w:r w:rsidRPr="00707F06">
        <w:rPr>
          <w:rFonts w:ascii="Arial" w:hAnsi="Arial" w:cs="Arial"/>
          <w:szCs w:val="20"/>
        </w:rPr>
        <w:t xml:space="preserve">Prodávající </w:t>
      </w:r>
      <w:bookmarkEnd w:id="15"/>
      <w:r w:rsidR="00272695" w:rsidRPr="00272695">
        <w:rPr>
          <w:rFonts w:ascii="Arial" w:hAnsi="Arial" w:cs="Arial"/>
          <w:szCs w:val="20"/>
        </w:rPr>
        <w:t xml:space="preserve">je povinen mít po celou dobu účinnosti této smlouvy uzavřeno platné pojištění odpovědnosti za újmu na majetku Kupujících či na zdraví a újmu způsobenou smrtí v souvislosti s výkonem podnikatelské činnosti s limitem pojistného plnění ve výši minimálně </w:t>
      </w:r>
      <w:r w:rsidR="00272695" w:rsidRPr="00272695">
        <w:rPr>
          <w:rFonts w:ascii="Arial" w:hAnsi="Arial" w:cs="Arial"/>
          <w:b/>
          <w:szCs w:val="20"/>
        </w:rPr>
        <w:t>20 000 000 Kč</w:t>
      </w:r>
      <w:r w:rsidR="00272695" w:rsidRPr="00272695">
        <w:rPr>
          <w:rFonts w:ascii="Arial" w:hAnsi="Arial" w:cs="Arial"/>
          <w:szCs w:val="20"/>
        </w:rPr>
        <w:t xml:space="preserve"> (slovy dvacet milionů korun českých) za každou pojistnou událost. Tuto pojistnou smlouvu bude Prodávající udržovat v platnosti pro celou dobu platnosti této smlouvy.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1B6A4552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0B7476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618D069F" w14:textId="00528E3B" w:rsidR="00CA4A7D" w:rsidRPr="00F6206B" w:rsidRDefault="005A61BA" w:rsidP="00F6206B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7621D8B2" w14:textId="77777777" w:rsidR="00750F2C" w:rsidRPr="00750F2C" w:rsidRDefault="00750F2C" w:rsidP="00750F2C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50F2C">
        <w:rPr>
          <w:rFonts w:ascii="Arial" w:hAnsi="Arial" w:cs="Arial"/>
          <w:szCs w:val="20"/>
        </w:rPr>
        <w:t>V případě, že v průběhu platnosti této smlouvy dojde ke snížení ceny původce, která má za následek nutnost snížení ceny Zboží pro zachování jejího souladu s právními předpisy, zavazuje se Prodávající snížit cenu Zboží tak, aby byla stanovena v souladu s obecně závazným právním předpisem. Pro případ vyloučení jakýchkoliv pochybností, není v tomto případě Prodávající oprávněn zvýšit nebo nově aplikovat jakoukoliv jinou složku celkové ceny Zboží dle cenového předpisu Ministerstva zdravotnictví České republiky.</w:t>
      </w:r>
    </w:p>
    <w:p w14:paraId="15729BE6" w14:textId="583FE733" w:rsidR="00750F2C" w:rsidRPr="00750F2C" w:rsidRDefault="00750F2C" w:rsidP="00750F2C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50F2C">
        <w:rPr>
          <w:rFonts w:ascii="Arial" w:hAnsi="Arial" w:cs="Arial"/>
          <w:szCs w:val="20"/>
        </w:rPr>
        <w:t>Pokud na trhu v České republice dojde v průběhu platnosti smlouvy ke snížení cen Zboží uvedeného v Příloze č. 1 této smlouvy oproti cenám stanoveným Přílohou č. 1 této smlouvy, j</w:t>
      </w:r>
      <w:r>
        <w:rPr>
          <w:rFonts w:ascii="Arial" w:hAnsi="Arial" w:cs="Arial"/>
          <w:szCs w:val="20"/>
        </w:rPr>
        <w:t>sou</w:t>
      </w:r>
      <w:r w:rsidRPr="00750F2C">
        <w:rPr>
          <w:rFonts w:ascii="Arial" w:hAnsi="Arial" w:cs="Arial"/>
          <w:szCs w:val="20"/>
        </w:rPr>
        <w:t xml:space="preserve"> Kupující oprávněn</w:t>
      </w:r>
      <w:r>
        <w:rPr>
          <w:rFonts w:ascii="Arial" w:hAnsi="Arial" w:cs="Arial"/>
          <w:szCs w:val="20"/>
        </w:rPr>
        <w:t>i</w:t>
      </w:r>
      <w:r w:rsidRPr="00750F2C">
        <w:rPr>
          <w:rFonts w:ascii="Arial" w:hAnsi="Arial" w:cs="Arial"/>
          <w:szCs w:val="20"/>
        </w:rPr>
        <w:t xml:space="preserve"> odebírat Zboží od jiného dodavatele, a to od kalendářního měsíce následujícího poté, co Kupující Prodávajícímu oznámil tuto skutečnost a doložil důkazy o tom, že došlo ke snížení cen Zboží uvedeného v Příloze č. 1 této smlouvy (např. objednávkou či smlouvou na dodávku daného Zboží za nižší cenu nebo jinou informací o prodejní ceně daného Zboží získanou z veřejně dostupných zdrojů)</w:t>
      </w:r>
      <w:r>
        <w:rPr>
          <w:rFonts w:ascii="Arial" w:hAnsi="Arial" w:cs="Arial"/>
          <w:szCs w:val="20"/>
        </w:rPr>
        <w:t>, přičemž postačí oznámení pouze jediného z Kupujících.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lastRenderedPageBreak/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6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6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2DB3CB09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0B7476" w:rsidRPr="000B7476">
        <w:rPr>
          <w:rFonts w:ascii="Arial" w:hAnsi="Arial" w:cs="Arial"/>
          <w:szCs w:val="20"/>
        </w:rPr>
        <w:t xml:space="preserve">kupní smlouva byla sepsána v českém jazyce a elektronicky podepsána, tudíž má platnost originálu. Za Kupující podepisuje tuto smlouvu vždy jeden (1) člen představenstva, přičemž se jedná </w:t>
      </w:r>
      <w:r w:rsidR="000B7476" w:rsidRPr="000B7476">
        <w:rPr>
          <w:rFonts w:ascii="Arial" w:hAnsi="Arial" w:cs="Arial"/>
          <w:szCs w:val="20"/>
        </w:rPr>
        <w:lastRenderedPageBreak/>
        <w:t>o osobu, která vykonává tuto funkci v představenstvech všech akciových společností, jež jsou Kupujícími uvedenými v 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2F5B3978" w:rsidR="00D37D5F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3A0CCA"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9B881F7" w14:textId="03C737EE" w:rsidR="00F6206B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Nemocnici Český Krumlov, a.s.</w:t>
            </w:r>
          </w:p>
          <w:p w14:paraId="0CB94C81" w14:textId="324E1AF5" w:rsidR="00F6206B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Nemocnici Jindřichův Hradec, a.s.</w:t>
            </w:r>
          </w:p>
          <w:p w14:paraId="796CE7DE" w14:textId="49883AB3" w:rsidR="00F6206B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Nemocnici Písek, a.s.</w:t>
            </w:r>
          </w:p>
          <w:p w14:paraId="0A40B9C6" w14:textId="230C6354" w:rsidR="00F6206B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Nemocnici Prachatice, a.s.</w:t>
            </w:r>
          </w:p>
          <w:p w14:paraId="2D4B5E11" w14:textId="2F1A409A" w:rsidR="00F6206B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Nemocnici Strakonice, a.s.</w:t>
            </w:r>
          </w:p>
          <w:p w14:paraId="53B04A23" w14:textId="0193DFFA" w:rsidR="003A0CCA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="003A0CCA">
              <w:rPr>
                <w:rFonts w:ascii="Arial" w:hAnsi="Arial" w:cs="Arial"/>
                <w:sz w:val="20"/>
              </w:rPr>
              <w:t>Nemocnici Tábor, a.s.</w:t>
            </w:r>
          </w:p>
          <w:p w14:paraId="4C53D5C0" w14:textId="0D80A496" w:rsidR="003A0CCA" w:rsidRDefault="00F6206B" w:rsidP="00F6206B">
            <w:pPr>
              <w:pStyle w:val="Prohlen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E3D9E75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412FC86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227C27B8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897E622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8E725DA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B05CA3C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407EFC0" w14:textId="77777777" w:rsidR="00F6206B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382C3C09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4F401E1B" w:rsidR="00D37D5F" w:rsidRPr="004F034D" w:rsidRDefault="00F6206B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člen</w:t>
            </w:r>
            <w:r w:rsidR="008B3FC6">
              <w:rPr>
                <w:rFonts w:ascii="Arial" w:hAnsi="Arial" w:cs="Arial"/>
                <w:szCs w:val="20"/>
              </w:rPr>
              <w:t xml:space="preserve">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64C72556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č. </w:t>
      </w:r>
      <w:r w:rsidR="00F6206B">
        <w:rPr>
          <w:rFonts w:ascii="Arial" w:hAnsi="Arial" w:cs="Arial"/>
          <w:b w:val="0"/>
          <w:i/>
          <w:sz w:val="20"/>
        </w:rPr>
        <w:t>6</w:t>
      </w:r>
      <w:r w:rsidRPr="00C24973">
        <w:rPr>
          <w:rFonts w:ascii="Arial" w:hAnsi="Arial" w:cs="Arial"/>
          <w:b w:val="0"/>
          <w:i/>
          <w:sz w:val="20"/>
        </w:rPr>
        <w:t>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F620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F620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F620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F620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F620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F620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F620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F620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D61F36">
        <w:trPr>
          <w:trHeight w:val="624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23634789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Lékárna Nemocnice </w:t>
            </w:r>
            <w:r w:rsidR="00D61F36">
              <w:rPr>
                <w:rFonts w:ascii="Arial" w:hAnsi="Arial" w:cs="Arial"/>
                <w:b/>
                <w:bCs/>
                <w:color w:val="000000"/>
                <w:szCs w:val="20"/>
              </w:rPr>
              <w:br/>
            </w: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České Budějovice</w:t>
            </w:r>
          </w:p>
        </w:tc>
        <w:tc>
          <w:tcPr>
            <w:tcW w:w="3530" w:type="pct"/>
            <w:shd w:val="clear" w:color="auto" w:fill="auto"/>
            <w:noWrap/>
            <w:vAlign w:val="center"/>
            <w:hideMark/>
          </w:tcPr>
          <w:p w14:paraId="478F3BFA" w14:textId="77777777" w:rsidR="00A343D5" w:rsidRDefault="008C2EEB" w:rsidP="00D61F36">
            <w:pPr>
              <w:spacing w:before="20" w:line="276" w:lineRule="auto"/>
              <w:ind w:left="57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</w:p>
          <w:p w14:paraId="0BE04CCF" w14:textId="34CA14DD" w:rsidR="008C2EEB" w:rsidRPr="004F034D" w:rsidRDefault="008C2EEB" w:rsidP="00D61F36">
            <w:pPr>
              <w:spacing w:before="20" w:line="276" w:lineRule="auto"/>
              <w:ind w:left="57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D61F36">
        <w:trPr>
          <w:trHeight w:val="624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center"/>
            <w:hideMark/>
          </w:tcPr>
          <w:p w14:paraId="719C95C6" w14:textId="77777777" w:rsidR="00A343D5" w:rsidRDefault="008C2EEB" w:rsidP="00A343D5">
            <w:pPr>
              <w:spacing w:line="276" w:lineRule="auto"/>
              <w:ind w:left="57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  <w:p w14:paraId="2BCC4C38" w14:textId="5012859C" w:rsidR="008C2EEB" w:rsidRPr="004F034D" w:rsidRDefault="008C2EEB" w:rsidP="00A343D5">
            <w:pPr>
              <w:spacing w:line="276" w:lineRule="auto"/>
              <w:ind w:left="57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D61F36">
        <w:trPr>
          <w:trHeight w:val="624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center"/>
            <w:hideMark/>
          </w:tcPr>
          <w:p w14:paraId="4A42173A" w14:textId="77777777" w:rsidR="00A343D5" w:rsidRDefault="00D801AA" w:rsidP="00A343D5">
            <w:pPr>
              <w:spacing w:line="276" w:lineRule="auto"/>
              <w:ind w:left="57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A343D5">
              <w:rPr>
                <w:rFonts w:ascii="Arial" w:hAnsi="Arial" w:cs="Arial"/>
                <w:color w:val="000000"/>
                <w:szCs w:val="20"/>
              </w:rPr>
              <w:t xml:space="preserve">NEMČB,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Schneiderova</w:t>
            </w:r>
          </w:p>
          <w:p w14:paraId="4160EE4B" w14:textId="1BE56435" w:rsidR="008C2EEB" w:rsidRPr="004F034D" w:rsidRDefault="00D801AA" w:rsidP="00A343D5">
            <w:pPr>
              <w:spacing w:line="276" w:lineRule="auto"/>
              <w:ind w:left="57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6804"/>
      </w:tblGrid>
      <w:tr w:rsidR="00643750" w:rsidRPr="00241156" w14:paraId="3CE28196" w14:textId="77777777" w:rsidTr="00D97EEC">
        <w:trPr>
          <w:trHeight w:val="624"/>
          <w:jc w:val="center"/>
        </w:trPr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32BC1622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 xml:space="preserve">Lékárna Nemocnice </w:t>
            </w:r>
            <w:r w:rsidR="00D61F36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76576">
              <w:rPr>
                <w:rFonts w:ascii="Arial" w:hAnsi="Arial" w:cs="Arial"/>
                <w:b/>
                <w:bCs/>
                <w:color w:val="000000"/>
              </w:rPr>
              <w:t>Český Krumlov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A357" w14:textId="77777777" w:rsidR="00A343D5" w:rsidRDefault="00643750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 xml:space="preserve">Veřejná část – NEMČK, </w:t>
            </w:r>
          </w:p>
          <w:p w14:paraId="04DA119E" w14:textId="2CF3DF1A" w:rsidR="00643750" w:rsidRPr="00776576" w:rsidRDefault="00643750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Nemocniční 429, Č. Krumlov, 381 01</w:t>
            </w:r>
          </w:p>
        </w:tc>
      </w:tr>
      <w:tr w:rsidR="00643750" w:rsidRPr="00241156" w14:paraId="582D9FB8" w14:textId="77777777" w:rsidTr="00D97EEC">
        <w:trPr>
          <w:trHeight w:val="624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2858" w14:textId="77777777" w:rsidR="00A343D5" w:rsidRDefault="00643750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 xml:space="preserve">Veřejná část – NEMČK, Poliklinika Kaplice, </w:t>
            </w:r>
          </w:p>
          <w:p w14:paraId="7B787BAD" w14:textId="67D1AB48" w:rsidR="00643750" w:rsidRPr="00776576" w:rsidRDefault="00643750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Generála Fanty 25, Kaplice, 382 41</w:t>
            </w:r>
          </w:p>
        </w:tc>
      </w:tr>
      <w:tr w:rsidR="00643750" w:rsidRPr="00241156" w14:paraId="0D4DC9CB" w14:textId="77777777" w:rsidTr="00D97EEC">
        <w:trPr>
          <w:trHeight w:val="624"/>
          <w:jc w:val="center"/>
        </w:trPr>
        <w:tc>
          <w:tcPr>
            <w:tcW w:w="2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7E3A" w14:textId="77777777" w:rsidR="00A343D5" w:rsidRDefault="00643750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 xml:space="preserve">Veřejná část – NEMČK, Velešín, </w:t>
            </w:r>
          </w:p>
          <w:p w14:paraId="0806F0BA" w14:textId="71A4D7E6" w:rsidR="00643750" w:rsidRPr="00776576" w:rsidRDefault="00643750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Budějovická 148, Velešín, 382 32</w:t>
            </w:r>
          </w:p>
        </w:tc>
      </w:tr>
      <w:tr w:rsidR="00BE7D7B" w:rsidRPr="00241156" w14:paraId="54CB9D28" w14:textId="77777777" w:rsidTr="00D97EEC">
        <w:trPr>
          <w:trHeight w:val="624"/>
          <w:jc w:val="center"/>
        </w:trPr>
        <w:tc>
          <w:tcPr>
            <w:tcW w:w="2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8B07" w14:textId="7F9ED672" w:rsidR="00A343D5" w:rsidRDefault="00BE7D7B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</w:t>
            </w:r>
            <w:r w:rsidR="009C79B1">
              <w:rPr>
                <w:rFonts w:ascii="Arial" w:hAnsi="Arial" w:cs="Arial"/>
                <w:color w:val="000000"/>
              </w:rPr>
              <w:t>,</w:t>
            </w:r>
          </w:p>
          <w:p w14:paraId="3797C775" w14:textId="213D3BB9" w:rsidR="00BE7D7B" w:rsidRPr="00776576" w:rsidRDefault="00BE7D7B" w:rsidP="00D61F36">
            <w:pPr>
              <w:pStyle w:val="LO-normal"/>
              <w:spacing w:line="276" w:lineRule="auto"/>
              <w:ind w:left="57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Nemocniční 429, Č</w:t>
            </w:r>
            <w:r w:rsidR="00D97EEC">
              <w:rPr>
                <w:rFonts w:ascii="Arial" w:hAnsi="Arial" w:cs="Arial"/>
                <w:color w:val="000000"/>
              </w:rPr>
              <w:t>eský</w:t>
            </w:r>
            <w:r w:rsidRPr="00776576">
              <w:rPr>
                <w:rFonts w:ascii="Arial" w:hAnsi="Arial" w:cs="Arial"/>
                <w:color w:val="000000"/>
              </w:rPr>
              <w:t xml:space="preserve">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D61F36">
        <w:trPr>
          <w:trHeight w:val="62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F883" w14:textId="77777777" w:rsidR="009C79B1" w:rsidRDefault="00643750" w:rsidP="00D97EEC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 xml:space="preserve">Ústavní lékárna </w:t>
            </w:r>
          </w:p>
          <w:p w14:paraId="04BF9BB0" w14:textId="59897D53" w:rsidR="00643750" w:rsidRPr="003F77DE" w:rsidRDefault="00643750" w:rsidP="00D97EEC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4FD1B1F5" w14:textId="77777777" w:rsidTr="00D61F36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7E7F" w14:textId="77777777" w:rsidR="009C79B1" w:rsidRDefault="00643750" w:rsidP="00D97EEC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799B246F" w14:textId="0A99BACA" w:rsidR="00643750" w:rsidRPr="003F77DE" w:rsidRDefault="00643750" w:rsidP="00D97EEC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D61F36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BFA6" w14:textId="77777777" w:rsidR="009C79B1" w:rsidRDefault="00643750" w:rsidP="00D97EEC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60360C47" w14:textId="1D48606D" w:rsidR="00643750" w:rsidRPr="003F77DE" w:rsidRDefault="00643750" w:rsidP="00D97EEC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>U Nemocnice 380/III</w:t>
            </w:r>
            <w:r w:rsidR="009C79B1">
              <w:rPr>
                <w:rFonts w:ascii="Arial" w:hAnsi="Arial" w:cs="Arial"/>
                <w:color w:val="000000"/>
              </w:rPr>
              <w:t>,</w:t>
            </w:r>
            <w:r w:rsidRPr="003F77DE">
              <w:rPr>
                <w:rFonts w:ascii="Arial" w:hAnsi="Arial" w:cs="Arial"/>
                <w:color w:val="000000"/>
              </w:rPr>
              <w:t xml:space="preserve"> Jindřichův Hradec, 377 38</w:t>
            </w:r>
          </w:p>
        </w:tc>
      </w:tr>
    </w:tbl>
    <w:p w14:paraId="599FF2CF" w14:textId="01F2CAC5" w:rsidR="00D61F36" w:rsidRDefault="00D61F36" w:rsidP="00F41F0C">
      <w:pPr>
        <w:spacing w:line="276" w:lineRule="auto"/>
        <w:rPr>
          <w:rFonts w:ascii="Arial" w:hAnsi="Arial" w:cs="Arial"/>
          <w:szCs w:val="20"/>
        </w:rPr>
      </w:pPr>
    </w:p>
    <w:p w14:paraId="5A598CBB" w14:textId="77777777" w:rsidR="00D61F36" w:rsidRDefault="00D61F3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A343D5">
        <w:trPr>
          <w:trHeight w:val="62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C3DFC" w14:textId="77777777" w:rsidR="009C79B1" w:rsidRDefault="00E57BF1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009947D3" w14:textId="7CA7F343" w:rsidR="00E57BF1" w:rsidRPr="0051359B" w:rsidRDefault="00E57BF1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FED8" w14:textId="77777777" w:rsidR="009C79B1" w:rsidRDefault="00E57BF1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</w:t>
            </w:r>
            <w:r w:rsidR="009C79B1">
              <w:rPr>
                <w:rFonts w:ascii="Arial" w:hAnsi="Arial" w:cs="Arial"/>
                <w:color w:val="000000"/>
              </w:rPr>
              <w:t xml:space="preserve">, </w:t>
            </w:r>
          </w:p>
          <w:p w14:paraId="1D4BBAB1" w14:textId="4ECEDB46" w:rsidR="00E57BF1" w:rsidRPr="0051359B" w:rsidRDefault="00E57BF1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4BE37236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AF656" w14:textId="77777777" w:rsidR="009C79B1" w:rsidRDefault="00E57BF1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Výdejna ZP – NEMPI, </w:t>
            </w:r>
          </w:p>
          <w:p w14:paraId="54B20129" w14:textId="6A438C51" w:rsidR="00E57BF1" w:rsidRPr="0051359B" w:rsidRDefault="00E57BF1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A343D5">
        <w:trPr>
          <w:trHeight w:val="62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D4D8" w14:textId="77777777" w:rsidR="009C79B1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1A1D80A7" w14:textId="6E792532" w:rsidR="00643750" w:rsidRPr="00A57F03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5642" w14:textId="77777777" w:rsidR="009C79B1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</w:p>
          <w:p w14:paraId="29AD2CFF" w14:textId="5D50DA8C" w:rsidR="00643750" w:rsidRPr="00A57F03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A343D5">
        <w:trPr>
          <w:trHeight w:val="62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E985" w14:textId="77777777" w:rsidR="009C79B1" w:rsidRDefault="00EF766A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65159490" w14:textId="01DD0C06" w:rsidR="00EF766A" w:rsidRPr="00D42535" w:rsidRDefault="00EF766A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8A7E" w14:textId="77777777" w:rsidR="009C79B1" w:rsidRDefault="00EF766A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</w:p>
          <w:p w14:paraId="01121FFE" w14:textId="6566FF54" w:rsidR="00EF766A" w:rsidRPr="00D42535" w:rsidRDefault="00EF766A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E98F2" w14:textId="77777777" w:rsidR="009C79B1" w:rsidRDefault="00EF766A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Veřejná část – NEMST, </w:t>
            </w:r>
          </w:p>
          <w:p w14:paraId="3D70FD82" w14:textId="3B5E2783" w:rsidR="00EF766A" w:rsidRPr="00D42535" w:rsidRDefault="00EF766A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A343D5">
        <w:trPr>
          <w:trHeight w:val="62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3FAEC" w14:textId="77777777" w:rsidR="009C79B1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083B1D9B" w14:textId="7EDE32E8" w:rsidR="00643750" w:rsidRPr="00E844DE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BE1F4" w14:textId="77777777" w:rsidR="009C79B1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</w:p>
          <w:p w14:paraId="6022B6E3" w14:textId="09CE0754" w:rsidR="00643750" w:rsidRPr="00E844DE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DD63" w14:textId="6C375330" w:rsidR="009C79B1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</w:t>
            </w:r>
            <w:r w:rsidR="009C79B1">
              <w:rPr>
                <w:rFonts w:ascii="Arial" w:hAnsi="Arial" w:cs="Arial"/>
                <w:color w:val="000000"/>
              </w:rPr>
              <w:t>,</w:t>
            </w:r>
          </w:p>
          <w:p w14:paraId="1EAC3518" w14:textId="3D182F93" w:rsidR="00643750" w:rsidRPr="00E844DE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4FA9A6BD" w14:textId="77777777" w:rsidTr="00A343D5">
        <w:trPr>
          <w:trHeight w:val="624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02DB5EA2" w:rsidR="00643750" w:rsidRPr="00E844DE" w:rsidRDefault="00643750" w:rsidP="00A343D5">
            <w:pPr>
              <w:pStyle w:val="LO-normal"/>
              <w:ind w:left="57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 xml:space="preserve">Lékárna Aloise Mareše, </w:t>
            </w:r>
            <w:r w:rsidR="00A343D5">
              <w:rPr>
                <w:rFonts w:ascii="Arial" w:hAnsi="Arial" w:cs="Arial"/>
                <w:color w:val="000000"/>
              </w:rPr>
              <w:br/>
            </w:r>
            <w:r w:rsidRPr="00E844DE">
              <w:rPr>
                <w:rFonts w:ascii="Arial" w:hAnsi="Arial" w:cs="Arial"/>
                <w:color w:val="000000"/>
              </w:rPr>
              <w:t>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2A2A23">
      <w:pPr>
        <w:spacing w:after="12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2A2A23">
      <w:pPr>
        <w:numPr>
          <w:ilvl w:val="12"/>
          <w:numId w:val="0"/>
        </w:numPr>
        <w:spacing w:after="120"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5FBE15D9" w:rsidR="00306A0A" w:rsidRPr="00831BF3" w:rsidRDefault="00306A0A" w:rsidP="00EC326E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EC326E" w:rsidRPr="00D95215">
        <w:rPr>
          <w:rFonts w:ascii="Arial" w:hAnsi="Arial" w:cs="Arial"/>
          <w:szCs w:val="20"/>
        </w:rPr>
        <w:t xml:space="preserve">Ing. Alena </w:t>
      </w:r>
      <w:proofErr w:type="spellStart"/>
      <w:r w:rsidR="00EC326E" w:rsidRPr="00D95215">
        <w:rPr>
          <w:rFonts w:ascii="Arial" w:hAnsi="Arial" w:cs="Arial"/>
          <w:szCs w:val="20"/>
        </w:rPr>
        <w:t>Kudrlová</w:t>
      </w:r>
      <w:proofErr w:type="spellEnd"/>
      <w:r w:rsidR="00EC326E" w:rsidRPr="00D95215">
        <w:rPr>
          <w:rFonts w:ascii="Arial" w:hAnsi="Arial" w:cs="Arial"/>
          <w:szCs w:val="20"/>
        </w:rPr>
        <w:t>, MBA,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2A2A23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2A2A23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2079CF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2A2A23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2A2A23">
      <w:pPr>
        <w:spacing w:after="12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2A2A23">
      <w:pPr>
        <w:spacing w:after="12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2A2A23">
      <w:pPr>
        <w:spacing w:after="12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2A2A23">
      <w:pPr>
        <w:spacing w:after="12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2A2A23">
      <w:pPr>
        <w:spacing w:after="12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2A2A23">
      <w:pPr>
        <w:spacing w:after="12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F6206B" w:rsidRDefault="00F6206B">
      <w:r>
        <w:separator/>
      </w:r>
    </w:p>
  </w:endnote>
  <w:endnote w:type="continuationSeparator" w:id="0">
    <w:p w14:paraId="53603967" w14:textId="77777777" w:rsidR="00F6206B" w:rsidRDefault="00F6206B">
      <w:r>
        <w:continuationSeparator/>
      </w:r>
    </w:p>
  </w:endnote>
  <w:endnote w:type="continuationNotice" w:id="1">
    <w:p w14:paraId="31DFF89A" w14:textId="77777777" w:rsidR="00F6206B" w:rsidRDefault="00F62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F6206B" w:rsidRDefault="00F6206B" w:rsidP="007E0772">
    <w:pPr>
      <w:pStyle w:val="Zpat"/>
      <w:pBdr>
        <w:bottom w:val="single" w:sz="6" w:space="1" w:color="auto"/>
      </w:pBdr>
    </w:pPr>
  </w:p>
  <w:p w14:paraId="395A6DA7" w14:textId="77777777" w:rsidR="00F6206B" w:rsidRPr="002D61CC" w:rsidRDefault="00F620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F6206B" w:rsidRPr="002D61CC" w:rsidRDefault="00F620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F6206B" w:rsidRDefault="00F6206B">
      <w:r>
        <w:separator/>
      </w:r>
    </w:p>
  </w:footnote>
  <w:footnote w:type="continuationSeparator" w:id="0">
    <w:p w14:paraId="0E56E908" w14:textId="77777777" w:rsidR="00F6206B" w:rsidRDefault="00F6206B">
      <w:r>
        <w:continuationSeparator/>
      </w:r>
    </w:p>
  </w:footnote>
  <w:footnote w:type="continuationNotice" w:id="1">
    <w:p w14:paraId="438DD4C3" w14:textId="77777777" w:rsidR="00F6206B" w:rsidRDefault="00F620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476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2695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2A23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C79B1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43D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14F0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1F6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1F36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97EEC"/>
    <w:rsid w:val="00DA0452"/>
    <w:rsid w:val="00DA178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326E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206B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44BF-6296-4EF2-AE7D-1EA4FF16F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DD1C2-BC3C-4941-AB08-82B2ABF8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9380</Words>
  <Characters>55343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31</cp:revision>
  <cp:lastPrinted>2024-08-26T08:58:00Z</cp:lastPrinted>
  <dcterms:created xsi:type="dcterms:W3CDTF">2024-04-25T09:01:00Z</dcterms:created>
  <dcterms:modified xsi:type="dcterms:W3CDTF">2025-03-27T15:55:00Z</dcterms:modified>
</cp:coreProperties>
</file>