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CCB81" w14:textId="2DB16B63" w:rsidR="00296CFA" w:rsidRPr="006E6286" w:rsidRDefault="00296CFA" w:rsidP="00296CFA">
      <w:pPr>
        <w:pStyle w:val="Nadpisedit"/>
        <w:rPr>
          <w:rFonts w:eastAsia="Calibri"/>
          <w:sz w:val="24"/>
          <w:szCs w:val="24"/>
        </w:rPr>
      </w:pPr>
      <w:r w:rsidRPr="006E6286">
        <w:rPr>
          <w:rFonts w:eastAsia="Calibri"/>
          <w:sz w:val="24"/>
          <w:szCs w:val="24"/>
        </w:rPr>
        <w:t xml:space="preserve">Čestné prohlášení </w:t>
      </w:r>
      <w:r>
        <w:rPr>
          <w:rFonts w:eastAsia="Calibri"/>
          <w:sz w:val="24"/>
          <w:szCs w:val="24"/>
        </w:rPr>
        <w:t>k mezinárodním sankcím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5924"/>
      </w:tblGrid>
      <w:tr w:rsidR="00296CFA" w:rsidRPr="001F7863" w14:paraId="2A7821D2" w14:textId="77777777" w:rsidTr="002769AE">
        <w:trPr>
          <w:trHeight w:val="401"/>
        </w:trPr>
        <w:tc>
          <w:tcPr>
            <w:tcW w:w="3148" w:type="dxa"/>
            <w:vAlign w:val="center"/>
          </w:tcPr>
          <w:p w14:paraId="05A6D167" w14:textId="77777777" w:rsidR="00296CFA" w:rsidRPr="001F7863" w:rsidRDefault="00296CFA" w:rsidP="00296CFA">
            <w:pPr>
              <w:pStyle w:val="Bezmezer"/>
              <w:spacing w:before="120" w:line="276" w:lineRule="auto"/>
              <w:rPr>
                <w:rFonts w:cs="Arial"/>
              </w:rPr>
            </w:pPr>
            <w:proofErr w:type="spellStart"/>
            <w:r w:rsidRPr="001F7863">
              <w:rPr>
                <w:rFonts w:cs="Arial"/>
              </w:rPr>
              <w:t>Název</w:t>
            </w:r>
            <w:proofErr w:type="spellEnd"/>
            <w:r w:rsidRPr="001F7863">
              <w:rPr>
                <w:rFonts w:cs="Arial"/>
              </w:rPr>
              <w:t xml:space="preserve"> </w:t>
            </w:r>
            <w:proofErr w:type="spellStart"/>
            <w:r w:rsidRPr="001F7863">
              <w:rPr>
                <w:rFonts w:cs="Arial"/>
              </w:rPr>
              <w:t>veřejné</w:t>
            </w:r>
            <w:proofErr w:type="spellEnd"/>
            <w:r w:rsidRPr="001F7863">
              <w:rPr>
                <w:rFonts w:cs="Arial"/>
              </w:rPr>
              <w:t xml:space="preserve"> </w:t>
            </w:r>
            <w:proofErr w:type="spellStart"/>
            <w:r w:rsidRPr="001F7863">
              <w:rPr>
                <w:rFonts w:cs="Arial"/>
              </w:rPr>
              <w:t>zakázky</w:t>
            </w:r>
            <w:proofErr w:type="spellEnd"/>
            <w:r w:rsidRPr="001F7863">
              <w:rPr>
                <w:rFonts w:cs="Arial"/>
              </w:rPr>
              <w:t>:</w:t>
            </w:r>
          </w:p>
        </w:tc>
        <w:tc>
          <w:tcPr>
            <w:tcW w:w="5924" w:type="dxa"/>
            <w:vAlign w:val="center"/>
          </w:tcPr>
          <w:p w14:paraId="6BBC1B81" w14:textId="77777777" w:rsidR="00296CFA" w:rsidRPr="001F7863" w:rsidRDefault="00296CFA" w:rsidP="00296CFA">
            <w:pPr>
              <w:pStyle w:val="Bezmezer"/>
              <w:spacing w:before="120" w:line="276" w:lineRule="auto"/>
              <w:rPr>
                <w:rFonts w:cs="Arial"/>
                <w:b/>
              </w:rPr>
            </w:pPr>
            <w:proofErr w:type="spellStart"/>
            <w:r w:rsidRPr="00D84665">
              <w:rPr>
                <w:rFonts w:cs="Arial"/>
              </w:rPr>
              <w:t>Parkoviště</w:t>
            </w:r>
            <w:proofErr w:type="spellEnd"/>
            <w:r w:rsidRPr="00D84665">
              <w:rPr>
                <w:rFonts w:cs="Arial"/>
              </w:rPr>
              <w:t xml:space="preserve"> pro </w:t>
            </w:r>
            <w:proofErr w:type="spellStart"/>
            <w:r w:rsidRPr="00D84665">
              <w:rPr>
                <w:rFonts w:cs="Arial"/>
              </w:rPr>
              <w:t>zaměstnance</w:t>
            </w:r>
            <w:proofErr w:type="spellEnd"/>
            <w:r w:rsidRPr="00D84665">
              <w:rPr>
                <w:rFonts w:cs="Arial"/>
              </w:rPr>
              <w:t xml:space="preserve"> a heliport</w:t>
            </w:r>
            <w:r>
              <w:rPr>
                <w:rFonts w:cs="Arial"/>
              </w:rPr>
              <w:t xml:space="preserve">   </w:t>
            </w:r>
            <w:r w:rsidRPr="001F7863">
              <w:rPr>
                <w:rFonts w:cs="Arial"/>
                <w:b/>
              </w:rPr>
              <w:t xml:space="preserve"> </w:t>
            </w:r>
          </w:p>
        </w:tc>
      </w:tr>
      <w:tr w:rsidR="00296CFA" w:rsidRPr="00AA7B0F" w14:paraId="180B3BBE" w14:textId="77777777" w:rsidTr="002769AE">
        <w:trPr>
          <w:trHeight w:val="454"/>
        </w:trPr>
        <w:tc>
          <w:tcPr>
            <w:tcW w:w="3148" w:type="dxa"/>
            <w:vAlign w:val="center"/>
          </w:tcPr>
          <w:p w14:paraId="5DB635CD" w14:textId="77777777" w:rsidR="00296CFA" w:rsidRPr="00AA7B0F" w:rsidRDefault="00296CFA" w:rsidP="002769AE">
            <w:pPr>
              <w:pStyle w:val="Bezmezer"/>
              <w:spacing w:line="276" w:lineRule="auto"/>
              <w:rPr>
                <w:rFonts w:cs="Arial"/>
              </w:rPr>
            </w:pPr>
            <w:proofErr w:type="spellStart"/>
            <w:r w:rsidRPr="00AA7B0F">
              <w:rPr>
                <w:rFonts w:cs="Arial"/>
              </w:rPr>
              <w:t>Evidenční</w:t>
            </w:r>
            <w:proofErr w:type="spellEnd"/>
            <w:r w:rsidRPr="00AA7B0F">
              <w:rPr>
                <w:rFonts w:cs="Arial"/>
              </w:rPr>
              <w:t xml:space="preserve"> </w:t>
            </w:r>
            <w:proofErr w:type="spellStart"/>
            <w:r w:rsidRPr="00AA7B0F">
              <w:rPr>
                <w:rFonts w:cs="Arial"/>
              </w:rPr>
              <w:t>číslo</w:t>
            </w:r>
            <w:proofErr w:type="spellEnd"/>
            <w:r w:rsidRPr="00AA7B0F">
              <w:rPr>
                <w:rFonts w:cs="Arial"/>
              </w:rPr>
              <w:t xml:space="preserve"> </w:t>
            </w:r>
            <w:proofErr w:type="spellStart"/>
            <w:r w:rsidRPr="00AA7B0F">
              <w:rPr>
                <w:rFonts w:cs="Arial"/>
              </w:rPr>
              <w:t>ve</w:t>
            </w:r>
            <w:proofErr w:type="spellEnd"/>
            <w:r w:rsidRPr="00AA7B0F">
              <w:rPr>
                <w:rFonts w:cs="Arial"/>
              </w:rPr>
              <w:t xml:space="preserve"> VVZ:</w:t>
            </w:r>
          </w:p>
        </w:tc>
        <w:tc>
          <w:tcPr>
            <w:tcW w:w="5924" w:type="dxa"/>
            <w:vAlign w:val="center"/>
          </w:tcPr>
          <w:p w14:paraId="323AE260" w14:textId="68287E6C" w:rsidR="00296CFA" w:rsidRPr="00AA7B0F" w:rsidRDefault="00E474FE" w:rsidP="002769AE">
            <w:pPr>
              <w:pStyle w:val="Bezmezer"/>
              <w:spacing w:line="276" w:lineRule="auto"/>
              <w:rPr>
                <w:rFonts w:cs="Arial"/>
              </w:rPr>
            </w:pPr>
            <w:r w:rsidRPr="00E474FE">
              <w:rPr>
                <w:rFonts w:cs="Arial"/>
              </w:rPr>
              <w:t>Z2025-015671</w:t>
            </w:r>
            <w:bookmarkStart w:id="0" w:name="_GoBack"/>
            <w:bookmarkEnd w:id="0"/>
            <w:r w:rsidR="00296CFA">
              <w:rPr>
                <w:rFonts w:cs="Arial"/>
              </w:rPr>
              <w:t xml:space="preserve"> </w:t>
            </w:r>
          </w:p>
        </w:tc>
      </w:tr>
    </w:tbl>
    <w:p w14:paraId="01FFAAB7" w14:textId="77777777" w:rsidR="00296CFA" w:rsidRDefault="00296CFA" w:rsidP="00296CFA">
      <w:pPr>
        <w:pStyle w:val="Obyejn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296CFA" w:rsidRPr="00AC1266" w14:paraId="59AAF543" w14:textId="77777777" w:rsidTr="002769AE">
        <w:trPr>
          <w:trHeight w:val="454"/>
        </w:trPr>
        <w:tc>
          <w:tcPr>
            <w:tcW w:w="2977" w:type="dxa"/>
            <w:vAlign w:val="center"/>
          </w:tcPr>
          <w:p w14:paraId="4844D4EB" w14:textId="77777777" w:rsidR="00296CFA" w:rsidRPr="00AC1266" w:rsidRDefault="00296CFA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AC1266">
              <w:rPr>
                <w:bCs/>
                <w:color w:val="000000"/>
              </w:rPr>
              <w:t xml:space="preserve">Název účastníka </w:t>
            </w:r>
          </w:p>
        </w:tc>
        <w:tc>
          <w:tcPr>
            <w:tcW w:w="6095" w:type="dxa"/>
            <w:vAlign w:val="center"/>
          </w:tcPr>
          <w:p w14:paraId="13A91C2F" w14:textId="77777777" w:rsidR="00296CFA" w:rsidRPr="00AC1266" w:rsidRDefault="00296CFA" w:rsidP="002769AE">
            <w:pPr>
              <w:pStyle w:val="Styl2"/>
              <w:spacing w:before="0" w:after="0" w:line="240" w:lineRule="auto"/>
              <w:ind w:left="0" w:firstLine="0"/>
              <w:rPr>
                <w:b/>
                <w:color w:val="000000"/>
              </w:rPr>
            </w:pP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</w:rPr>
              <w:t xml:space="preserve">[doplní 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  <w:lang w:val="cs-CZ"/>
              </w:rPr>
              <w:t>účastník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</w:rPr>
              <w:t>]</w:t>
            </w:r>
          </w:p>
        </w:tc>
      </w:tr>
      <w:tr w:rsidR="00296CFA" w:rsidRPr="00AC1266" w14:paraId="6399C559" w14:textId="77777777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00267" w14:textId="77777777" w:rsidR="00296CFA" w:rsidRPr="00AC1266" w:rsidRDefault="00296CFA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AC1266">
              <w:rPr>
                <w:bCs/>
                <w:color w:val="000000"/>
              </w:rPr>
              <w:t xml:space="preserve">Sídlo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8F4F2" w14:textId="77777777" w:rsidR="00296CFA" w:rsidRPr="00AC1266" w:rsidRDefault="00296CFA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</w:rPr>
              <w:t xml:space="preserve">[doplní 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  <w:lang w:val="cs-CZ"/>
              </w:rPr>
              <w:t>účastník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</w:rPr>
              <w:t>]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  <w:lang w:val="cs-CZ"/>
              </w:rPr>
              <w:t xml:space="preserve"> </w:t>
            </w:r>
          </w:p>
        </w:tc>
      </w:tr>
      <w:tr w:rsidR="00296CFA" w:rsidRPr="00AC1266" w14:paraId="43EED61A" w14:textId="77777777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4D494" w14:textId="77777777" w:rsidR="00296CFA" w:rsidRPr="00AC1266" w:rsidRDefault="00296CFA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AC1266">
              <w:rPr>
                <w:bCs/>
                <w:color w:val="000000"/>
              </w:rPr>
              <w:t xml:space="preserve">IČO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C052A" w14:textId="77777777" w:rsidR="00296CFA" w:rsidRPr="00AC1266" w:rsidRDefault="00296CFA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</w:rPr>
              <w:t xml:space="preserve">[doplní 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  <w:lang w:val="cs-CZ"/>
              </w:rPr>
              <w:t>účastník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</w:rPr>
              <w:t>]</w:t>
            </w:r>
            <w:r w:rsidRPr="00AC1266">
              <w:rPr>
                <w:rStyle w:val="doplnuchazeChar"/>
                <w:rFonts w:ascii="Arial" w:eastAsia="Calibri" w:hAnsi="Arial"/>
                <w:b w:val="0"/>
                <w:highlight w:val="yellow"/>
                <w:lang w:val="cs-CZ"/>
              </w:rPr>
              <w:t xml:space="preserve"> </w:t>
            </w:r>
          </w:p>
        </w:tc>
      </w:tr>
    </w:tbl>
    <w:p w14:paraId="3C9885FA" w14:textId="77777777" w:rsidR="00296CFA" w:rsidRDefault="00296CFA" w:rsidP="00296CFA">
      <w:pPr>
        <w:pStyle w:val="Obyejn"/>
        <w:rPr>
          <w:rFonts w:ascii="Times New Roman" w:hAnsi="Times New Roman" w:cs="Times New Roman"/>
          <w:sz w:val="24"/>
          <w:szCs w:val="24"/>
        </w:rPr>
      </w:pPr>
    </w:p>
    <w:p w14:paraId="47CD5188" w14:textId="26043203" w:rsidR="007E6B5B" w:rsidRPr="00296CFA" w:rsidRDefault="007E6B5B" w:rsidP="007E6B5B">
      <w:pPr>
        <w:tabs>
          <w:tab w:val="left" w:pos="2340"/>
        </w:tabs>
        <w:contextualSpacing/>
        <w:rPr>
          <w:rFonts w:eastAsia="Arial" w:cs="Arial"/>
          <w:bCs/>
          <w:szCs w:val="22"/>
          <w:lang w:val="cs-CZ"/>
        </w:rPr>
      </w:pPr>
      <w:r w:rsidRPr="00296CFA">
        <w:rPr>
          <w:rFonts w:eastAsia="Arial" w:cs="Arial"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296CFA" w:rsidRDefault="007E6B5B" w:rsidP="007E6B5B">
      <w:pPr>
        <w:autoSpaceDE w:val="0"/>
        <w:autoSpaceDN w:val="0"/>
        <w:adjustRightInd w:val="0"/>
        <w:rPr>
          <w:rFonts w:eastAsia="Arial" w:cs="Arial"/>
          <w:bCs/>
          <w:szCs w:val="22"/>
          <w:lang w:val="cs-CZ"/>
        </w:rPr>
      </w:pPr>
      <w:r w:rsidRPr="00296CFA">
        <w:rPr>
          <w:rFonts w:eastAsia="Arial" w:cs="Arial"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296CFA" w:rsidRDefault="007E6B5B" w:rsidP="007E6B5B">
      <w:pPr>
        <w:pStyle w:val="Podnadpis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296CFA">
        <w:rPr>
          <w:rFonts w:eastAsia="Arial" w:cs="Arial"/>
          <w:b w:val="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296CFA" w:rsidRDefault="007E6B5B" w:rsidP="007E6B5B">
      <w:pPr>
        <w:pStyle w:val="Podnadpis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296CFA">
        <w:rPr>
          <w:rFonts w:eastAsia="Arial" w:cs="Arial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96CFA">
        <w:rPr>
          <w:rFonts w:eastAsia="Arial" w:cs="Arial"/>
          <w:b w:val="0"/>
          <w:sz w:val="22"/>
          <w:szCs w:val="22"/>
          <w:vertAlign w:val="superscript"/>
        </w:rPr>
        <w:footnoteReference w:id="1"/>
      </w:r>
      <w:r w:rsidRPr="00296CFA">
        <w:rPr>
          <w:rFonts w:eastAsia="Arial" w:cs="Arial"/>
          <w:b w:val="0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C94387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94387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C94387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C94387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C94387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B6F670C" w14:textId="77777777" w:rsidR="00C94387" w:rsidRPr="00C94387" w:rsidRDefault="00C94387" w:rsidP="00C94387">
      <w:pPr>
        <w:pStyle w:val="Styl2"/>
        <w:spacing w:before="0" w:after="0" w:line="240" w:lineRule="auto"/>
      </w:pPr>
      <w:r w:rsidRPr="00C94387">
        <w:t xml:space="preserve">V </w:t>
      </w:r>
      <w:r w:rsidRPr="00C94387">
        <w:rPr>
          <w:rStyle w:val="doplnuchazeChar"/>
          <w:rFonts w:ascii="Arial" w:eastAsia="Calibri" w:hAnsi="Arial"/>
          <w:b w:val="0"/>
          <w:highlight w:val="yellow"/>
        </w:rPr>
        <w:t xml:space="preserve">[doplní </w:t>
      </w:r>
      <w:r w:rsidRPr="00C94387">
        <w:rPr>
          <w:rStyle w:val="doplnuchazeChar"/>
          <w:rFonts w:ascii="Arial" w:eastAsia="Calibri" w:hAnsi="Arial"/>
          <w:b w:val="0"/>
          <w:highlight w:val="yellow"/>
          <w:lang w:val="cs-CZ"/>
        </w:rPr>
        <w:t>účastník</w:t>
      </w:r>
      <w:r w:rsidRPr="00C94387">
        <w:rPr>
          <w:rStyle w:val="doplnuchazeChar"/>
          <w:rFonts w:ascii="Arial" w:eastAsia="Calibri" w:hAnsi="Arial"/>
          <w:b w:val="0"/>
          <w:highlight w:val="yellow"/>
        </w:rPr>
        <w:t>]</w:t>
      </w:r>
      <w:r w:rsidRPr="00C94387">
        <w:t xml:space="preserve"> dne </w:t>
      </w:r>
      <w:r w:rsidRPr="00C94387">
        <w:rPr>
          <w:rStyle w:val="doplnuchazeChar"/>
          <w:rFonts w:ascii="Arial" w:eastAsia="Calibri" w:hAnsi="Arial"/>
          <w:b w:val="0"/>
          <w:highlight w:val="yellow"/>
        </w:rPr>
        <w:t xml:space="preserve">[doplní </w:t>
      </w:r>
      <w:r w:rsidRPr="00C94387">
        <w:rPr>
          <w:rStyle w:val="doplnuchazeChar"/>
          <w:rFonts w:ascii="Arial" w:eastAsia="Calibri" w:hAnsi="Arial"/>
          <w:b w:val="0"/>
          <w:highlight w:val="yellow"/>
          <w:lang w:val="cs-CZ"/>
        </w:rPr>
        <w:t>účastník</w:t>
      </w:r>
      <w:r w:rsidRPr="00C94387">
        <w:rPr>
          <w:rStyle w:val="doplnuchazeChar"/>
          <w:rFonts w:ascii="Arial" w:eastAsia="Calibri" w:hAnsi="Arial"/>
          <w:b w:val="0"/>
          <w:highlight w:val="yellow"/>
        </w:rPr>
        <w:t>]</w:t>
      </w:r>
    </w:p>
    <w:p w14:paraId="4BD0FB78" w14:textId="77777777" w:rsidR="00C94387" w:rsidRPr="00C94387" w:rsidRDefault="00C94387" w:rsidP="00C94387">
      <w:pPr>
        <w:pStyle w:val="Styl2"/>
        <w:spacing w:before="0" w:after="0" w:line="240" w:lineRule="auto"/>
      </w:pPr>
    </w:p>
    <w:p w14:paraId="2B4C08B5" w14:textId="77777777" w:rsidR="00C94387" w:rsidRPr="00C94387" w:rsidRDefault="00C94387" w:rsidP="00C94387">
      <w:pPr>
        <w:pStyle w:val="Styl2"/>
        <w:spacing w:before="0" w:after="0" w:line="240" w:lineRule="auto"/>
      </w:pPr>
    </w:p>
    <w:p w14:paraId="7B488ECA" w14:textId="3FBFD38E" w:rsidR="00C94387" w:rsidRDefault="00C94387" w:rsidP="00296CFA">
      <w:pPr>
        <w:pStyle w:val="Styl2"/>
        <w:spacing w:before="0" w:after="0" w:line="240" w:lineRule="auto"/>
        <w:ind w:left="0" w:firstLine="0"/>
      </w:pPr>
    </w:p>
    <w:p w14:paraId="3D23C9D9" w14:textId="21036CD1" w:rsidR="00296CFA" w:rsidRDefault="00296CFA" w:rsidP="00296CFA">
      <w:pPr>
        <w:pStyle w:val="Styl2"/>
        <w:spacing w:before="0" w:after="0" w:line="240" w:lineRule="auto"/>
        <w:ind w:left="0" w:firstLine="0"/>
      </w:pPr>
    </w:p>
    <w:p w14:paraId="1B723F62" w14:textId="56556DD3" w:rsidR="00296CFA" w:rsidRDefault="00296CFA" w:rsidP="00296CFA">
      <w:pPr>
        <w:pStyle w:val="Styl2"/>
        <w:spacing w:before="0" w:after="0" w:line="240" w:lineRule="auto"/>
        <w:ind w:left="0" w:firstLine="0"/>
      </w:pPr>
    </w:p>
    <w:p w14:paraId="266316E3" w14:textId="77777777" w:rsidR="00296CFA" w:rsidRDefault="00296CFA" w:rsidP="00296CFA">
      <w:pPr>
        <w:pStyle w:val="Styl2"/>
        <w:spacing w:before="0" w:after="0" w:line="240" w:lineRule="auto"/>
        <w:ind w:left="0" w:firstLine="0"/>
      </w:pPr>
    </w:p>
    <w:p w14:paraId="6A3EC6B2" w14:textId="77777777" w:rsidR="00296CFA" w:rsidRPr="00C94387" w:rsidRDefault="00296CFA" w:rsidP="00296CFA">
      <w:pPr>
        <w:pStyle w:val="Styl2"/>
        <w:spacing w:before="0" w:after="0" w:line="240" w:lineRule="auto"/>
        <w:ind w:left="0" w:firstLine="0"/>
      </w:pPr>
    </w:p>
    <w:p w14:paraId="1737594F" w14:textId="77777777" w:rsidR="00C94387" w:rsidRPr="00C94387" w:rsidRDefault="00C94387" w:rsidP="00C94387">
      <w:pPr>
        <w:pStyle w:val="Styl2"/>
        <w:spacing w:before="0" w:after="0" w:line="240" w:lineRule="auto"/>
      </w:pPr>
      <w:r w:rsidRPr="00C94387">
        <w:t>……………….………………………………………………</w:t>
      </w:r>
    </w:p>
    <w:p w14:paraId="514BEC55" w14:textId="05598524" w:rsidR="009B7092" w:rsidRPr="00296CFA" w:rsidRDefault="00C94387" w:rsidP="00296CFA">
      <w:pPr>
        <w:pStyle w:val="Obyejn"/>
        <w:rPr>
          <w:b/>
        </w:rPr>
      </w:pPr>
      <w:r w:rsidRPr="00C94387">
        <w:rPr>
          <w:highlight w:val="yellow"/>
        </w:rPr>
        <w:t>Jméno, příjmení, funkce oprávněné osoby (</w:t>
      </w:r>
      <w:r w:rsidRPr="00C94387">
        <w:rPr>
          <w:rStyle w:val="doplnuchazeChar"/>
          <w:rFonts w:ascii="Arial" w:eastAsia="Calibri" w:hAnsi="Arial"/>
          <w:b w:val="0"/>
          <w:highlight w:val="yellow"/>
        </w:rPr>
        <w:t xml:space="preserve">doplní </w:t>
      </w:r>
      <w:r w:rsidRPr="00C94387">
        <w:rPr>
          <w:rStyle w:val="doplnuchazeChar"/>
          <w:rFonts w:ascii="Arial" w:eastAsia="Calibri" w:hAnsi="Arial"/>
          <w:b w:val="0"/>
          <w:highlight w:val="yellow"/>
          <w:lang w:val="cs-CZ"/>
        </w:rPr>
        <w:t>účastník)</w:t>
      </w:r>
    </w:p>
    <w:sectPr w:rsidR="009B7092" w:rsidRPr="00296CFA" w:rsidSect="00282BAC">
      <w:footerReference w:type="default" r:id="rId9"/>
      <w:footerReference w:type="firs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3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15"/>
  </w:num>
  <w:num w:numId="8">
    <w:abstractNumId w:val="8"/>
  </w:num>
  <w:num w:numId="9">
    <w:abstractNumId w:val="23"/>
  </w:num>
  <w:num w:numId="10">
    <w:abstractNumId w:val="1"/>
  </w:num>
  <w:num w:numId="11">
    <w:abstractNumId w:val="20"/>
  </w:num>
  <w:num w:numId="12">
    <w:abstractNumId w:val="11"/>
  </w:num>
  <w:num w:numId="13">
    <w:abstractNumId w:val="16"/>
  </w:num>
  <w:num w:numId="14">
    <w:abstractNumId w:val="6"/>
  </w:num>
  <w:num w:numId="15">
    <w:abstractNumId w:val="19"/>
  </w:num>
  <w:num w:numId="16">
    <w:abstractNumId w:val="10"/>
  </w:num>
  <w:num w:numId="17">
    <w:abstractNumId w:val="14"/>
  </w:num>
  <w:num w:numId="18">
    <w:abstractNumId w:val="21"/>
  </w:num>
  <w:num w:numId="19">
    <w:abstractNumId w:val="17"/>
  </w:num>
  <w:num w:numId="20">
    <w:abstractNumId w:val="0"/>
  </w:num>
  <w:num w:numId="21">
    <w:abstractNumId w:val="3"/>
  </w:num>
  <w:num w:numId="22">
    <w:abstractNumId w:val="24"/>
  </w:num>
  <w:num w:numId="23">
    <w:abstractNumId w:val="25"/>
  </w:num>
  <w:num w:numId="24">
    <w:abstractNumId w:val="9"/>
  </w:num>
  <w:num w:numId="25">
    <w:abstractNumId w:val="18"/>
  </w:num>
  <w:num w:numId="2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96CFA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C1266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4387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474FE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aliases w:val="_Nadpis 1"/>
    <w:basedOn w:val="Normln"/>
    <w:next w:val="Normln"/>
    <w:uiPriority w:val="99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paragraph" w:customStyle="1" w:styleId="Styl2">
    <w:name w:val="Styl2"/>
    <w:basedOn w:val="Bezmezer"/>
    <w:link w:val="Styl2Char"/>
    <w:uiPriority w:val="99"/>
    <w:qFormat/>
    <w:rsid w:val="00C94387"/>
    <w:pPr>
      <w:spacing w:before="120" w:after="120" w:line="276" w:lineRule="auto"/>
      <w:ind w:left="851" w:hanging="851"/>
    </w:pPr>
    <w:rPr>
      <w:rFonts w:eastAsia="Calibri" w:cs="Arial"/>
      <w:szCs w:val="22"/>
      <w:lang w:val="cs-CZ" w:eastAsia="cs-CZ"/>
    </w:rPr>
  </w:style>
  <w:style w:type="character" w:customStyle="1" w:styleId="Styl2Char">
    <w:name w:val="Styl2 Char"/>
    <w:link w:val="Styl2"/>
    <w:uiPriority w:val="99"/>
    <w:locked/>
    <w:rsid w:val="00C94387"/>
    <w:rPr>
      <w:rFonts w:ascii="Arial" w:eastAsia="Calibri" w:hAnsi="Arial" w:cs="Arial"/>
      <w:sz w:val="22"/>
      <w:szCs w:val="22"/>
    </w:rPr>
  </w:style>
  <w:style w:type="paragraph" w:customStyle="1" w:styleId="Psmena">
    <w:name w:val="Písmena"/>
    <w:qFormat/>
    <w:rsid w:val="00C94387"/>
    <w:pPr>
      <w:spacing w:line="276" w:lineRule="auto"/>
      <w:ind w:left="851" w:hanging="284"/>
      <w:jc w:val="both"/>
    </w:pPr>
    <w:rPr>
      <w:rFonts w:ascii="Arial" w:eastAsia="Times New Roman" w:hAnsi="Arial" w:cs="Arial"/>
      <w:bCs/>
      <w:sz w:val="22"/>
      <w:szCs w:val="22"/>
      <w:lang w:eastAsia="en-US"/>
    </w:rPr>
  </w:style>
  <w:style w:type="paragraph" w:customStyle="1" w:styleId="Nadpisrove2">
    <w:name w:val="Nadpis úroveň 2"/>
    <w:basedOn w:val="Nadpis2"/>
    <w:next w:val="Styl2"/>
    <w:qFormat/>
    <w:rsid w:val="00C94387"/>
    <w:pPr>
      <w:keepLines w:val="0"/>
      <w:tabs>
        <w:tab w:val="num" w:pos="360"/>
      </w:tabs>
      <w:spacing w:before="240" w:after="120" w:line="276" w:lineRule="auto"/>
    </w:pPr>
    <w:rPr>
      <w:rFonts w:eastAsia="Calibri" w:cs="Arial"/>
      <w:bCs w:val="0"/>
      <w:smallCaps/>
      <w:color w:val="000000"/>
      <w:sz w:val="22"/>
      <w:szCs w:val="22"/>
      <w:lang w:val="cs-CZ" w:eastAsia="en-US"/>
    </w:rPr>
  </w:style>
  <w:style w:type="paragraph" w:customStyle="1" w:styleId="doplnuchaze">
    <w:name w:val="doplní uchazeč"/>
    <w:basedOn w:val="Normln"/>
    <w:link w:val="doplnuchazeChar"/>
    <w:rsid w:val="00C94387"/>
    <w:pPr>
      <w:spacing w:before="0" w:line="280" w:lineRule="exact"/>
      <w:jc w:val="center"/>
    </w:pPr>
    <w:rPr>
      <w:rFonts w:ascii="Calibri" w:eastAsia="Times New Roman" w:hAnsi="Calibri" w:cs="Times New Roman"/>
      <w:b/>
      <w:sz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C94387"/>
    <w:rPr>
      <w:rFonts w:ascii="Calibri" w:eastAsia="Times New Roman" w:hAnsi="Calibri"/>
      <w:b/>
      <w:lang w:val="x-none"/>
    </w:rPr>
  </w:style>
  <w:style w:type="paragraph" w:styleId="Bezmezer">
    <w:name w:val="No Spacing"/>
    <w:uiPriority w:val="1"/>
    <w:qFormat/>
    <w:rsid w:val="00C94387"/>
    <w:pPr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customStyle="1" w:styleId="Obyejn">
    <w:name w:val="Obyčejný"/>
    <w:basedOn w:val="Normln"/>
    <w:link w:val="ObyejnChar"/>
    <w:qFormat/>
    <w:rsid w:val="00C94387"/>
    <w:pPr>
      <w:spacing w:before="0" w:after="0" w:line="240" w:lineRule="auto"/>
      <w:jc w:val="left"/>
    </w:pPr>
    <w:rPr>
      <w:rFonts w:eastAsia="Times New Roman" w:cs="Arial"/>
      <w:szCs w:val="22"/>
      <w:lang w:val="cs-CZ" w:eastAsia="cs-CZ"/>
    </w:rPr>
  </w:style>
  <w:style w:type="character" w:customStyle="1" w:styleId="ObyejnChar">
    <w:name w:val="Obyčejný Char"/>
    <w:link w:val="Obyejn"/>
    <w:rsid w:val="00C94387"/>
    <w:rPr>
      <w:rFonts w:ascii="Arial" w:eastAsia="Times New Roman" w:hAnsi="Arial" w:cs="Arial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296CFA"/>
    <w:p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0" w:line="276" w:lineRule="auto"/>
      <w:jc w:val="center"/>
    </w:pPr>
    <w:rPr>
      <w:rFonts w:eastAsia="Times New Roman" w:cs="Arial"/>
      <w:caps/>
      <w:color w:val="808080"/>
      <w:kern w:val="0"/>
      <w:sz w:val="28"/>
      <w:szCs w:val="28"/>
      <w:lang w:val="cs-CZ" w:eastAsia="en-US"/>
    </w:rPr>
  </w:style>
  <w:style w:type="character" w:customStyle="1" w:styleId="NadpiseditChar">
    <w:name w:val="Nadpis_edit Char"/>
    <w:link w:val="Nadpisedit"/>
    <w:rsid w:val="00296CFA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2DC2CA-D8C2-4D81-A628-7F063312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Ing. Petr Kouřimský</cp:lastModifiedBy>
  <cp:revision>10</cp:revision>
  <dcterms:created xsi:type="dcterms:W3CDTF">2023-06-09T09:43:00Z</dcterms:created>
  <dcterms:modified xsi:type="dcterms:W3CDTF">2025-03-24T13:06:00Z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