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D7D0" w14:textId="77777777" w:rsidR="0011248F" w:rsidRDefault="0011248F" w:rsidP="00131A97">
      <w:pPr>
        <w:pStyle w:val="2nesltext"/>
        <w:contextualSpacing/>
        <w:jc w:val="center"/>
        <w:rPr>
          <w:b/>
          <w:caps/>
          <w:color w:val="004650"/>
          <w:sz w:val="28"/>
        </w:rPr>
      </w:pPr>
    </w:p>
    <w:p w14:paraId="0CFB0787" w14:textId="7C8DE2A5" w:rsidR="00131A97" w:rsidRPr="00636565" w:rsidRDefault="001E297E" w:rsidP="00636565">
      <w:pPr>
        <w:pStyle w:val="2nesltext"/>
        <w:spacing w:before="240"/>
        <w:contextualSpacing/>
        <w:jc w:val="center"/>
        <w:rPr>
          <w:b/>
          <w:caps/>
        </w:rPr>
      </w:pPr>
      <w:r w:rsidRPr="00636565">
        <w:rPr>
          <w:b/>
          <w:caps/>
        </w:rPr>
        <w:t xml:space="preserve">Příloha č. </w:t>
      </w:r>
      <w:r w:rsidR="007D5CF0" w:rsidRPr="00636565">
        <w:rPr>
          <w:b/>
          <w:caps/>
        </w:rPr>
        <w:t>2</w:t>
      </w:r>
      <w:r w:rsidR="00131A97" w:rsidRPr="00636565">
        <w:rPr>
          <w:b/>
          <w:caps/>
        </w:rPr>
        <w:t xml:space="preserve"> DOKUMENTACE</w:t>
      </w:r>
      <w:r w:rsidR="007D5CF0" w:rsidRPr="00636565">
        <w:rPr>
          <w:b/>
          <w:caps/>
        </w:rPr>
        <w:t xml:space="preserve"> výběrového řízení</w:t>
      </w:r>
    </w:p>
    <w:p w14:paraId="0CFB0788" w14:textId="77777777" w:rsidR="00131A97" w:rsidRDefault="00131A97" w:rsidP="00636565">
      <w:pPr>
        <w:pStyle w:val="2nesltext"/>
        <w:spacing w:before="240"/>
        <w:contextualSpacing/>
        <w:jc w:val="center"/>
        <w:rPr>
          <w:b/>
          <w:caps/>
        </w:rPr>
      </w:pPr>
      <w:r w:rsidRPr="00636565">
        <w:rPr>
          <w:b/>
          <w:caps/>
        </w:rPr>
        <w:t xml:space="preserve">Předloha čestného prohlášení o </w:t>
      </w:r>
      <w:r w:rsidR="007D5CF0" w:rsidRPr="00636565">
        <w:rPr>
          <w:b/>
          <w:caps/>
        </w:rPr>
        <w:t>prokázání způsobilosti a </w:t>
      </w:r>
      <w:r w:rsidRPr="00636565">
        <w:rPr>
          <w:b/>
          <w:caps/>
        </w:rPr>
        <w:t>kvalifikac</w:t>
      </w:r>
      <w:r w:rsidR="007D5CF0" w:rsidRPr="00636565">
        <w:rPr>
          <w:b/>
          <w:caps/>
        </w:rPr>
        <w:t>e</w:t>
      </w:r>
    </w:p>
    <w:p w14:paraId="630EF553" w14:textId="77777777" w:rsidR="00636565" w:rsidRPr="00636565" w:rsidRDefault="00636565" w:rsidP="00636565">
      <w:pPr>
        <w:pStyle w:val="2nesltext"/>
        <w:spacing w:before="240"/>
        <w:contextualSpacing/>
        <w:jc w:val="center"/>
        <w:rPr>
          <w:b/>
          <w:caps/>
        </w:rPr>
      </w:pPr>
    </w:p>
    <w:p w14:paraId="0CFB0789" w14:textId="30C9DE9D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 a kvalifikaci</w:t>
      </w:r>
      <w:r w:rsidR="00AF403F">
        <w:rPr>
          <w:b/>
          <w:caps/>
          <w:color w:val="004650"/>
          <w:sz w:val="28"/>
        </w:rPr>
        <w:t xml:space="preserve"> 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036133BA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E2ACB">
        <w:rPr>
          <w:rFonts w:asciiTheme="minorHAnsi" w:eastAsia="Times New Roman" w:hAnsiTheme="minorHAnsi"/>
          <w:b/>
          <w:color w:val="004650"/>
          <w:szCs w:val="24"/>
          <w:lang w:eastAsia="cs-CZ"/>
        </w:rPr>
        <w:t>Nemocnice Český Krumlov – interní pavilon – stavební úpravy a modernizace 4.NP – 7.NP – Technický dozor stavebníka</w:t>
      </w:r>
      <w:r w:rsidR="002512C7"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</w:t>
      </w:r>
      <w:r w:rsidR="007D5CF0">
        <w:rPr>
          <w:lang w:eastAsia="cs-CZ"/>
        </w:rPr>
        <w:t xml:space="preserve"> požadované zadavatelem v dokumentaci výběrového řízení</w:t>
      </w:r>
      <w:r w:rsidR="007F7B37">
        <w:rPr>
          <w:lang w:eastAsia="cs-CZ"/>
        </w:rPr>
        <w:t>.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Pr="006B05C8" w:rsidRDefault="00DE2167" w:rsidP="00DE2167">
      <w:pPr>
        <w:pStyle w:val="2margrubrika"/>
      </w:pPr>
      <w:r w:rsidRPr="00E85837">
        <w:t xml:space="preserve">Profesní </w:t>
      </w:r>
      <w:r w:rsidRPr="006B05C8">
        <w:t>způsobilost</w:t>
      </w:r>
    </w:p>
    <w:p w14:paraId="0CFB07A2" w14:textId="77777777" w:rsidR="00DE2167" w:rsidRPr="006B05C8" w:rsidRDefault="00DE2167" w:rsidP="00DE2167">
      <w:pPr>
        <w:pStyle w:val="2nesltext"/>
        <w:keepNext/>
      </w:pPr>
      <w:r w:rsidRPr="006B05C8">
        <w:t>Ve vztahu k </w:t>
      </w:r>
      <w:r w:rsidRPr="006B05C8">
        <w:rPr>
          <w:b/>
        </w:rPr>
        <w:t>profesní způsobilosti</w:t>
      </w:r>
      <w:r w:rsidRPr="006B05C8">
        <w:t xml:space="preserve"> </w:t>
      </w:r>
      <w:r w:rsidR="007D5CF0" w:rsidRPr="006B05C8">
        <w:rPr>
          <w:b/>
        </w:rPr>
        <w:t xml:space="preserve">podle odst. 6.1 dokumentace výběrového řízení </w:t>
      </w:r>
      <w:r w:rsidRPr="006B05C8">
        <w:rPr>
          <w:lang w:eastAsia="cs-CZ"/>
        </w:rPr>
        <w:t xml:space="preserve">účastník </w:t>
      </w:r>
      <w:r w:rsidR="007D5CF0" w:rsidRPr="006B05C8">
        <w:rPr>
          <w:lang w:eastAsia="cs-CZ"/>
        </w:rPr>
        <w:t>výběrového</w:t>
      </w:r>
      <w:r w:rsidRPr="006B05C8">
        <w:rPr>
          <w:lang w:eastAsia="cs-CZ"/>
        </w:rPr>
        <w:t xml:space="preserve"> řízení </w:t>
      </w:r>
      <w:r w:rsidRPr="006B05C8">
        <w:t>prohlašuje, že</w:t>
      </w:r>
      <w:r w:rsidR="003E6A29" w:rsidRPr="006B05C8">
        <w:t>:</w:t>
      </w:r>
    </w:p>
    <w:p w14:paraId="0077CBA2" w14:textId="35A8ACD3" w:rsidR="00A90473" w:rsidRPr="006B05C8" w:rsidRDefault="00DE2167" w:rsidP="00A90473">
      <w:pPr>
        <w:pStyle w:val="3seznam"/>
        <w:numPr>
          <w:ilvl w:val="2"/>
          <w:numId w:val="20"/>
        </w:numPr>
      </w:pPr>
      <w:r w:rsidRPr="006B05C8">
        <w:t>je zapsán v obchodním rejstříku nebo jiné obdobné evidenci, pokud jiný právní předpis zápis do takové evidence vyžaduje.</w:t>
      </w:r>
    </w:p>
    <w:p w14:paraId="22FAE6A2" w14:textId="77777777" w:rsidR="00A90473" w:rsidRDefault="00A90473" w:rsidP="00A90473">
      <w:pPr>
        <w:pStyle w:val="3seznam"/>
        <w:numPr>
          <w:ilvl w:val="0"/>
          <w:numId w:val="0"/>
        </w:numPr>
        <w:ind w:left="709"/>
      </w:pPr>
    </w:p>
    <w:p w14:paraId="26418992" w14:textId="77777777" w:rsidR="00A90473" w:rsidRPr="00647F53" w:rsidRDefault="00A90473" w:rsidP="00A90473">
      <w:pPr>
        <w:pStyle w:val="2nesltext"/>
        <w:keepNext/>
      </w:pPr>
      <w:r w:rsidRPr="00647F53">
        <w:t>Ve vztahu k </w:t>
      </w:r>
      <w:r w:rsidRPr="00647F53">
        <w:rPr>
          <w:b/>
        </w:rPr>
        <w:t>profesní způsobilosti</w:t>
      </w:r>
      <w:r w:rsidRPr="00647F53">
        <w:t xml:space="preserve"> </w:t>
      </w:r>
      <w:r>
        <w:rPr>
          <w:b/>
        </w:rPr>
        <w:t xml:space="preserve">podle odst. 6.2 dokumentace výběrového řízení </w:t>
      </w:r>
      <w:r w:rsidRPr="00647F53">
        <w:rPr>
          <w:lang w:eastAsia="cs-CZ"/>
        </w:rPr>
        <w:t xml:space="preserve">účastník </w:t>
      </w:r>
      <w:r>
        <w:rPr>
          <w:lang w:eastAsia="cs-CZ"/>
        </w:rPr>
        <w:t>výběrového</w:t>
      </w:r>
      <w:r w:rsidRPr="00647F53">
        <w:rPr>
          <w:lang w:eastAsia="cs-CZ"/>
        </w:rPr>
        <w:t xml:space="preserve"> řízení </w:t>
      </w:r>
      <w:r w:rsidRPr="00647F53">
        <w:t>prohlašuje, že:</w:t>
      </w:r>
    </w:p>
    <w:p w14:paraId="3B475EAF" w14:textId="59ED881E" w:rsidR="00A90473" w:rsidRPr="00647F53" w:rsidRDefault="00A90473" w:rsidP="00A90473">
      <w:pPr>
        <w:pStyle w:val="3seznam"/>
        <w:keepNext/>
        <w:numPr>
          <w:ilvl w:val="2"/>
          <w:numId w:val="30"/>
        </w:numPr>
      </w:pPr>
      <w:r w:rsidRPr="00647F53">
        <w:t>je oprávněn podnikat v rozsahu odpovídajícímu předmětu veřejné zakázky, pokud jiné právní předpisy takové oprávnění vyžadují, tj. že má příslušné živnostenské oprávnění či licenci, a to alespoň pro živnost:</w:t>
      </w:r>
    </w:p>
    <w:p w14:paraId="0BCF4DED" w14:textId="77777777" w:rsidR="003F1289" w:rsidRPr="006B05C8" w:rsidRDefault="003F1289" w:rsidP="00A90473">
      <w:pPr>
        <w:pStyle w:val="4seznam"/>
        <w:numPr>
          <w:ilvl w:val="3"/>
          <w:numId w:val="1"/>
        </w:numPr>
      </w:pPr>
      <w:r>
        <w:rPr>
          <w:b/>
        </w:rPr>
        <w:t xml:space="preserve">Výroba, obchod a služby neuvedené v přílohách 1 až 3 živnostenského </w:t>
      </w:r>
      <w:r w:rsidRPr="006B05C8">
        <w:rPr>
          <w:b/>
        </w:rPr>
        <w:t>zákona</w:t>
      </w:r>
    </w:p>
    <w:p w14:paraId="20B5F2D3" w14:textId="77777777" w:rsidR="00C828D2" w:rsidRPr="006B05C8" w:rsidRDefault="00C828D2" w:rsidP="00C828D2">
      <w:pPr>
        <w:spacing w:before="120" w:after="120" w:line="240" w:lineRule="auto"/>
        <w:ind w:left="2138"/>
        <w:jc w:val="both"/>
        <w:rPr>
          <w:rFonts w:ascii="Calibri" w:eastAsia="Calibri" w:hAnsi="Calibri" w:cs="Times New Roman"/>
          <w:b/>
          <w:iCs/>
        </w:rPr>
      </w:pPr>
      <w:r w:rsidRPr="006B05C8">
        <w:rPr>
          <w:rFonts w:ascii="Calibri" w:eastAsia="Calibri" w:hAnsi="Calibri" w:cs="Times New Roman"/>
          <w:bCs/>
          <w:iCs/>
        </w:rPr>
        <w:t>Obor činnosti:</w:t>
      </w:r>
      <w:r w:rsidRPr="006B05C8">
        <w:rPr>
          <w:rFonts w:ascii="Calibri" w:eastAsia="Calibri" w:hAnsi="Calibri" w:cs="Times New Roman"/>
          <w:b/>
          <w:iCs/>
        </w:rPr>
        <w:t xml:space="preserve"> Poradenská a konzultační činnost, zpracování odborných studií a posudků, </w:t>
      </w:r>
      <w:r w:rsidRPr="006B05C8">
        <w:rPr>
          <w:rFonts w:ascii="Calibri" w:eastAsia="Calibri" w:hAnsi="Calibri" w:cs="Times New Roman"/>
          <w:bCs/>
          <w:iCs/>
        </w:rPr>
        <w:t>nebo</w:t>
      </w:r>
    </w:p>
    <w:p w14:paraId="7F31596C" w14:textId="77777777" w:rsidR="00C828D2" w:rsidRPr="00C828D2" w:rsidRDefault="00C828D2" w:rsidP="00C828D2">
      <w:pPr>
        <w:spacing w:before="120" w:after="120" w:line="240" w:lineRule="auto"/>
        <w:ind w:left="2138"/>
        <w:jc w:val="both"/>
        <w:rPr>
          <w:rFonts w:ascii="Calibri" w:eastAsia="Calibri" w:hAnsi="Calibri" w:cs="Times New Roman"/>
          <w:b/>
          <w:iCs/>
        </w:rPr>
      </w:pPr>
      <w:r w:rsidRPr="006B05C8">
        <w:rPr>
          <w:rFonts w:ascii="Calibri" w:eastAsia="Calibri" w:hAnsi="Calibri" w:cs="Times New Roman"/>
          <w:bCs/>
          <w:iCs/>
        </w:rPr>
        <w:t xml:space="preserve">Obor činnosti: </w:t>
      </w:r>
      <w:r w:rsidRPr="006B05C8">
        <w:rPr>
          <w:rFonts w:ascii="Calibri" w:eastAsia="Calibri" w:hAnsi="Calibri" w:cs="Times New Roman"/>
          <w:b/>
          <w:iCs/>
        </w:rPr>
        <w:t>Služby v oblasti administrativní správy a služby organizačně hospodářské povahy</w:t>
      </w:r>
    </w:p>
    <w:p w14:paraId="3D5FAAE1" w14:textId="77777777" w:rsidR="00C828D2" w:rsidRDefault="00C828D2" w:rsidP="003F1289">
      <w:pPr>
        <w:pStyle w:val="4seznam"/>
        <w:numPr>
          <w:ilvl w:val="0"/>
          <w:numId w:val="0"/>
        </w:numPr>
        <w:ind w:left="2126"/>
        <w:rPr>
          <w:b/>
        </w:rPr>
      </w:pPr>
    </w:p>
    <w:p w14:paraId="0CFB07A7" w14:textId="359A4628" w:rsidR="00A9099A" w:rsidRDefault="00792D7C" w:rsidP="003F1289">
      <w:pPr>
        <w:pStyle w:val="4seznam"/>
        <w:numPr>
          <w:ilvl w:val="0"/>
          <w:numId w:val="0"/>
        </w:numPr>
        <w:ind w:left="2126"/>
        <w:rPr>
          <w:bCs/>
        </w:rPr>
      </w:pPr>
      <w:r>
        <w:rPr>
          <w:bCs/>
        </w:rPr>
        <w:t xml:space="preserve">nebo jiné </w:t>
      </w:r>
      <w:r w:rsidR="00E2046C">
        <w:rPr>
          <w:bCs/>
        </w:rPr>
        <w:t>živnost</w:t>
      </w:r>
      <w:r w:rsidR="004F3DF4">
        <w:rPr>
          <w:bCs/>
        </w:rPr>
        <w:t>i</w:t>
      </w:r>
      <w:r w:rsidR="00E2046C">
        <w:rPr>
          <w:bCs/>
        </w:rPr>
        <w:t xml:space="preserve"> odpovídající předmětu veřejné zakázky</w:t>
      </w:r>
      <w:r w:rsidR="00A90473" w:rsidRPr="00C828D2">
        <w:rPr>
          <w:bCs/>
        </w:rPr>
        <w:t>.</w:t>
      </w:r>
    </w:p>
    <w:p w14:paraId="579BDCCB" w14:textId="77777777" w:rsidR="00DA2EAC" w:rsidRPr="00DA2EAC" w:rsidRDefault="00DA2EAC" w:rsidP="00DA2EAC">
      <w:pPr>
        <w:keepNext/>
        <w:spacing w:before="360" w:after="120" w:line="240" w:lineRule="auto"/>
        <w:jc w:val="both"/>
        <w:rPr>
          <w:rFonts w:ascii="Calibri" w:eastAsia="Calibri" w:hAnsi="Calibri" w:cs="Times New Roman"/>
          <w:b/>
          <w:color w:val="004650"/>
          <w:u w:val="single" w:color="FFC000"/>
        </w:rPr>
      </w:pPr>
      <w:r w:rsidRPr="00DA2EAC">
        <w:rPr>
          <w:rFonts w:ascii="Calibri" w:eastAsia="Calibri" w:hAnsi="Calibri" w:cs="Times New Roman"/>
          <w:b/>
          <w:color w:val="004650"/>
          <w:u w:val="single" w:color="FFC000"/>
        </w:rPr>
        <w:t>Technická kvalifikace</w:t>
      </w:r>
    </w:p>
    <w:p w14:paraId="117236C2" w14:textId="499B3D4F" w:rsidR="00DA2EAC" w:rsidRPr="00DA2EAC" w:rsidRDefault="00DA2EAC" w:rsidP="00DA2EAC">
      <w:pPr>
        <w:keepNext/>
        <w:spacing w:before="120" w:after="240" w:line="240" w:lineRule="auto"/>
        <w:jc w:val="both"/>
        <w:rPr>
          <w:rFonts w:ascii="Calibri" w:eastAsia="Calibri" w:hAnsi="Calibri" w:cs="Times New Roman"/>
        </w:rPr>
      </w:pPr>
      <w:r w:rsidRPr="00DA2EAC">
        <w:rPr>
          <w:rFonts w:ascii="Calibri" w:eastAsia="Calibri" w:hAnsi="Calibri" w:cs="Times New Roman"/>
        </w:rPr>
        <w:t>Ve vztahu k </w:t>
      </w:r>
      <w:r w:rsidRPr="00DA2EAC">
        <w:rPr>
          <w:rFonts w:ascii="Calibri" w:eastAsia="Calibri" w:hAnsi="Calibri" w:cs="Times New Roman"/>
          <w:b/>
        </w:rPr>
        <w:t>technické kvalifikaci</w:t>
      </w:r>
      <w:r w:rsidRPr="00DA2EAC">
        <w:rPr>
          <w:rFonts w:ascii="Calibri" w:eastAsia="Calibri" w:hAnsi="Calibri" w:cs="Times New Roman"/>
        </w:rPr>
        <w:t xml:space="preserve"> </w:t>
      </w:r>
      <w:r w:rsidRPr="00DA2EAC">
        <w:rPr>
          <w:rFonts w:ascii="Calibri" w:eastAsia="Calibri" w:hAnsi="Calibri" w:cs="Times New Roman"/>
          <w:b/>
        </w:rPr>
        <w:t xml:space="preserve">podle </w:t>
      </w:r>
      <w:r w:rsidR="002F2EAE">
        <w:rPr>
          <w:rFonts w:ascii="Calibri" w:eastAsia="Calibri" w:hAnsi="Calibri" w:cs="Times New Roman"/>
          <w:b/>
        </w:rPr>
        <w:t>čl. 7</w:t>
      </w:r>
      <w:r w:rsidRPr="00DA2EAC">
        <w:rPr>
          <w:rFonts w:ascii="Calibri" w:eastAsia="Calibri" w:hAnsi="Calibri" w:cs="Times New Roman"/>
          <w:b/>
        </w:rPr>
        <w:t xml:space="preserve"> dokumentace výběrového řízení</w:t>
      </w:r>
      <w:r w:rsidRPr="00DA2EAC">
        <w:rPr>
          <w:rFonts w:ascii="Calibri" w:eastAsia="Calibri" w:hAnsi="Calibri" w:cs="Times New Roman"/>
        </w:rPr>
        <w:t xml:space="preserve"> </w:t>
      </w:r>
      <w:r w:rsidRPr="00DA2EAC">
        <w:rPr>
          <w:rFonts w:ascii="Calibri" w:eastAsia="Calibri" w:hAnsi="Calibri" w:cs="Times New Roman"/>
          <w:lang w:eastAsia="cs-CZ"/>
        </w:rPr>
        <w:t xml:space="preserve">účastník výběrového řízení </w:t>
      </w:r>
      <w:r w:rsidRPr="00DA2EAC">
        <w:rPr>
          <w:rFonts w:ascii="Calibri" w:eastAsia="Calibri" w:hAnsi="Calibri" w:cs="Times New Roman"/>
        </w:rPr>
        <w:t>prohlašuje, že splňuje všechna kritéria technické kvalifikace požadovaná zadavatelem</w:t>
      </w:r>
      <w:r w:rsidR="002F2EAE">
        <w:rPr>
          <w:rFonts w:ascii="Calibri" w:eastAsia="Calibri" w:hAnsi="Calibri" w:cs="Times New Roman"/>
        </w:rPr>
        <w:t xml:space="preserve"> v dokumentaci výběrového řízení</w:t>
      </w:r>
      <w:r w:rsidRPr="00DA2EAC">
        <w:rPr>
          <w:rFonts w:ascii="Calibri" w:eastAsia="Calibri" w:hAnsi="Calibri" w:cs="Times New Roman"/>
        </w:rPr>
        <w:t>, tj. že:</w:t>
      </w:r>
    </w:p>
    <w:p w14:paraId="65AB703D" w14:textId="6BBA6FDB" w:rsidR="00DA2EAC" w:rsidRDefault="000C3972" w:rsidP="007B342C">
      <w:pPr>
        <w:pStyle w:val="3seznam"/>
        <w:numPr>
          <w:ilvl w:val="2"/>
          <w:numId w:val="31"/>
        </w:numPr>
        <w:spacing w:before="240" w:after="240"/>
        <w:rPr>
          <w:bCs/>
        </w:rPr>
      </w:pPr>
      <w:r>
        <w:rPr>
          <w:bCs/>
        </w:rPr>
        <w:t>disponuje pro plnění veřejné zakázky realizačním týmem složeným z těchto osob:</w:t>
      </w:r>
    </w:p>
    <w:p w14:paraId="73169A18" w14:textId="660362FD" w:rsidR="000C3972" w:rsidRDefault="000C3972" w:rsidP="000C3972">
      <w:pPr>
        <w:pStyle w:val="4seznam"/>
        <w:numPr>
          <w:ilvl w:val="3"/>
          <w:numId w:val="31"/>
        </w:numPr>
        <w:spacing w:before="240" w:after="240"/>
        <w:rPr>
          <w:b/>
        </w:rPr>
      </w:pPr>
      <w:r w:rsidRPr="000C3972">
        <w:rPr>
          <w:b/>
        </w:rPr>
        <w:t>Technický dozor stavebníka</w:t>
      </w:r>
    </w:p>
    <w:p w14:paraId="3C4EF7C2" w14:textId="1E53265E" w:rsidR="00C801FB" w:rsidRPr="00767CDE" w:rsidRDefault="00767CDE" w:rsidP="00767CDE">
      <w:pPr>
        <w:pStyle w:val="4seznam"/>
        <w:numPr>
          <w:ilvl w:val="3"/>
          <w:numId w:val="31"/>
        </w:numPr>
        <w:spacing w:before="240" w:after="240"/>
        <w:rPr>
          <w:b/>
        </w:rPr>
      </w:pPr>
      <w:r>
        <w:rPr>
          <w:b/>
        </w:rPr>
        <w:t>Zástupce technického dozoru stavebníka</w:t>
      </w:r>
    </w:p>
    <w:p w14:paraId="51D5C269" w14:textId="1DA0229B" w:rsidR="000C3972" w:rsidRDefault="000C3972" w:rsidP="007B342C">
      <w:pPr>
        <w:pStyle w:val="3seznam"/>
        <w:numPr>
          <w:ilvl w:val="2"/>
          <w:numId w:val="31"/>
        </w:numPr>
        <w:spacing w:before="240" w:after="240"/>
        <w:rPr>
          <w:bCs/>
        </w:rPr>
      </w:pPr>
      <w:r>
        <w:rPr>
          <w:bCs/>
        </w:rPr>
        <w:t>osob</w:t>
      </w:r>
      <w:r w:rsidR="00767CDE">
        <w:rPr>
          <w:bCs/>
        </w:rPr>
        <w:t>y</w:t>
      </w:r>
      <w:r>
        <w:rPr>
          <w:bCs/>
        </w:rPr>
        <w:t xml:space="preserve"> tvořící realizační tým pro plnění veřejné zakázky splňuj</w:t>
      </w:r>
      <w:r w:rsidR="00767CDE">
        <w:rPr>
          <w:bCs/>
        </w:rPr>
        <w:t>í</w:t>
      </w:r>
      <w:r>
        <w:rPr>
          <w:bCs/>
        </w:rPr>
        <w:t xml:space="preserve"> veškeré požadavky stanovené v dokumentaci výběrového řízení.</w:t>
      </w:r>
      <w:r w:rsidR="00522C29">
        <w:rPr>
          <w:bCs/>
        </w:rPr>
        <w:t xml:space="preserve"> </w:t>
      </w:r>
    </w:p>
    <w:p w14:paraId="57F9F18E" w14:textId="77777777" w:rsidR="008A2E4F" w:rsidRPr="00DA2EAC" w:rsidRDefault="008A2E4F" w:rsidP="00093E7D">
      <w:pPr>
        <w:pStyle w:val="3seznam"/>
        <w:numPr>
          <w:ilvl w:val="0"/>
          <w:numId w:val="0"/>
        </w:numPr>
        <w:ind w:left="709"/>
        <w:rPr>
          <w:bCs/>
        </w:rPr>
      </w:pPr>
    </w:p>
    <w:p w14:paraId="6A880ED8" w14:textId="77777777" w:rsidR="00C828D2" w:rsidRDefault="00C828D2" w:rsidP="003F1289">
      <w:pPr>
        <w:pStyle w:val="4seznam"/>
        <w:numPr>
          <w:ilvl w:val="0"/>
          <w:numId w:val="0"/>
        </w:numPr>
        <w:ind w:left="2126"/>
      </w:pPr>
    </w:p>
    <w:p w14:paraId="0CFB07A8" w14:textId="77777777" w:rsidR="00C25EB6" w:rsidRPr="000F6ACF" w:rsidRDefault="00C25EB6" w:rsidP="00C25EB6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CFB07A9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CFB07AC" w14:textId="64356D53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2B6766">
        <w:rPr>
          <w:i/>
        </w:rPr>
        <w:t xml:space="preserve"> </w:t>
      </w:r>
      <w:r w:rsidR="000A5F0B">
        <w:t xml:space="preserve">  </w:t>
      </w:r>
      <w:r w:rsidR="00521255">
        <w:t xml:space="preserve"> </w:t>
      </w:r>
      <w:r w:rsidR="009D1EA9">
        <w:t xml:space="preserve"> </w:t>
      </w:r>
      <w:r w:rsidR="00D37025"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5E7D4" w14:textId="77777777" w:rsidR="000B017B" w:rsidRDefault="000B017B">
      <w:pPr>
        <w:spacing w:after="0" w:line="240" w:lineRule="auto"/>
      </w:pPr>
      <w:r>
        <w:separator/>
      </w:r>
    </w:p>
  </w:endnote>
  <w:endnote w:type="continuationSeparator" w:id="0">
    <w:p w14:paraId="277726FF" w14:textId="77777777" w:rsidR="000B017B" w:rsidRDefault="000B0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07B1" w14:textId="7722E581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61658">
      <w:rPr>
        <w:rStyle w:val="slostrnky"/>
        <w:noProof/>
      </w:rPr>
      <w:t>2</w: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Pr="00B22E61" w:rsidRDefault="003C4C9A">
        <w:pPr>
          <w:pStyle w:val="Zpat"/>
          <w:jc w:val="right"/>
          <w:rPr>
            <w:sz w:val="22"/>
            <w:szCs w:val="22"/>
          </w:rPr>
        </w:pPr>
        <w:r w:rsidRPr="00B22E61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B22E6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B22E6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B22E6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 w:rsidRPr="00B22E61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B22E61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B22E61">
          <w:rPr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9ADA5" w14:textId="77777777" w:rsidR="000B017B" w:rsidRDefault="000B017B">
      <w:pPr>
        <w:spacing w:after="0" w:line="240" w:lineRule="auto"/>
      </w:pPr>
      <w:r>
        <w:separator/>
      </w:r>
    </w:p>
  </w:footnote>
  <w:footnote w:type="continuationSeparator" w:id="0">
    <w:p w14:paraId="46BC979D" w14:textId="77777777" w:rsidR="000B017B" w:rsidRDefault="000B01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72457035">
    <w:abstractNumId w:val="1"/>
  </w:num>
  <w:num w:numId="2" w16cid:durableId="2069836290">
    <w:abstractNumId w:val="1"/>
  </w:num>
  <w:num w:numId="3" w16cid:durableId="1020162149">
    <w:abstractNumId w:val="2"/>
  </w:num>
  <w:num w:numId="4" w16cid:durableId="1463964305">
    <w:abstractNumId w:val="0"/>
  </w:num>
  <w:num w:numId="5" w16cid:durableId="1306738677">
    <w:abstractNumId w:val="7"/>
  </w:num>
  <w:num w:numId="6" w16cid:durableId="1312250762">
    <w:abstractNumId w:val="1"/>
  </w:num>
  <w:num w:numId="7" w16cid:durableId="351228103">
    <w:abstractNumId w:val="1"/>
  </w:num>
  <w:num w:numId="8" w16cid:durableId="800077055">
    <w:abstractNumId w:val="1"/>
  </w:num>
  <w:num w:numId="9" w16cid:durableId="427582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41494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07770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8267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93280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52519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745600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715734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47565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672753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4287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30352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76306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197023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18839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62066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274760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6611754">
    <w:abstractNumId w:val="3"/>
  </w:num>
  <w:num w:numId="27" w16cid:durableId="852840598">
    <w:abstractNumId w:val="5"/>
  </w:num>
  <w:num w:numId="28" w16cid:durableId="200292000">
    <w:abstractNumId w:val="4"/>
  </w:num>
  <w:num w:numId="29" w16cid:durableId="888149384">
    <w:abstractNumId w:val="6"/>
  </w:num>
  <w:num w:numId="30" w16cid:durableId="935557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85241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6FB8"/>
    <w:rsid w:val="00057190"/>
    <w:rsid w:val="000676CA"/>
    <w:rsid w:val="00092ABC"/>
    <w:rsid w:val="00093E7D"/>
    <w:rsid w:val="000A5F0B"/>
    <w:rsid w:val="000B017B"/>
    <w:rsid w:val="000C3972"/>
    <w:rsid w:val="000D70F6"/>
    <w:rsid w:val="000F32C1"/>
    <w:rsid w:val="0011248F"/>
    <w:rsid w:val="00131A97"/>
    <w:rsid w:val="00180B8E"/>
    <w:rsid w:val="00182225"/>
    <w:rsid w:val="001833A4"/>
    <w:rsid w:val="00187880"/>
    <w:rsid w:val="001A1D9E"/>
    <w:rsid w:val="001C5D17"/>
    <w:rsid w:val="001C7016"/>
    <w:rsid w:val="001E05FE"/>
    <w:rsid w:val="001E297E"/>
    <w:rsid w:val="00233652"/>
    <w:rsid w:val="00237110"/>
    <w:rsid w:val="002512C7"/>
    <w:rsid w:val="00280CEE"/>
    <w:rsid w:val="00287B22"/>
    <w:rsid w:val="00294290"/>
    <w:rsid w:val="00295570"/>
    <w:rsid w:val="002A53DC"/>
    <w:rsid w:val="002B6766"/>
    <w:rsid w:val="002C4CE0"/>
    <w:rsid w:val="002E07C0"/>
    <w:rsid w:val="002F2EAE"/>
    <w:rsid w:val="00335412"/>
    <w:rsid w:val="00344F91"/>
    <w:rsid w:val="0039722E"/>
    <w:rsid w:val="003C4C9A"/>
    <w:rsid w:val="003E6A29"/>
    <w:rsid w:val="003F1289"/>
    <w:rsid w:val="003F1A44"/>
    <w:rsid w:val="004245E8"/>
    <w:rsid w:val="0047328F"/>
    <w:rsid w:val="004C47B0"/>
    <w:rsid w:val="004D2ED5"/>
    <w:rsid w:val="004E2FF2"/>
    <w:rsid w:val="004F3DF4"/>
    <w:rsid w:val="004F45B3"/>
    <w:rsid w:val="00511684"/>
    <w:rsid w:val="00512C16"/>
    <w:rsid w:val="00513195"/>
    <w:rsid w:val="00521255"/>
    <w:rsid w:val="00522C29"/>
    <w:rsid w:val="00557799"/>
    <w:rsid w:val="00571956"/>
    <w:rsid w:val="00572D8E"/>
    <w:rsid w:val="00576B69"/>
    <w:rsid w:val="00580EC1"/>
    <w:rsid w:val="00587DC6"/>
    <w:rsid w:val="005B3501"/>
    <w:rsid w:val="005E0C78"/>
    <w:rsid w:val="005F2E9C"/>
    <w:rsid w:val="006054EA"/>
    <w:rsid w:val="00636565"/>
    <w:rsid w:val="006415AD"/>
    <w:rsid w:val="00642B4E"/>
    <w:rsid w:val="00647F53"/>
    <w:rsid w:val="00650D93"/>
    <w:rsid w:val="00653339"/>
    <w:rsid w:val="00690146"/>
    <w:rsid w:val="006B05C8"/>
    <w:rsid w:val="006B0C5A"/>
    <w:rsid w:val="00724696"/>
    <w:rsid w:val="0074659A"/>
    <w:rsid w:val="00747622"/>
    <w:rsid w:val="00767CDE"/>
    <w:rsid w:val="00784063"/>
    <w:rsid w:val="00792D7C"/>
    <w:rsid w:val="007976C5"/>
    <w:rsid w:val="007B1FBC"/>
    <w:rsid w:val="007B342C"/>
    <w:rsid w:val="007D5CF0"/>
    <w:rsid w:val="007F1DE9"/>
    <w:rsid w:val="007F7544"/>
    <w:rsid w:val="007F7B37"/>
    <w:rsid w:val="0082042E"/>
    <w:rsid w:val="00832CBD"/>
    <w:rsid w:val="008515C8"/>
    <w:rsid w:val="008A2E4F"/>
    <w:rsid w:val="00917970"/>
    <w:rsid w:val="00931E0B"/>
    <w:rsid w:val="00970D96"/>
    <w:rsid w:val="009819C2"/>
    <w:rsid w:val="00991DEA"/>
    <w:rsid w:val="009921A7"/>
    <w:rsid w:val="00993612"/>
    <w:rsid w:val="009A2074"/>
    <w:rsid w:val="009B688D"/>
    <w:rsid w:val="009D04D7"/>
    <w:rsid w:val="009D1EA9"/>
    <w:rsid w:val="009F4C20"/>
    <w:rsid w:val="00A27E50"/>
    <w:rsid w:val="00A61658"/>
    <w:rsid w:val="00A66478"/>
    <w:rsid w:val="00A723D1"/>
    <w:rsid w:val="00A90473"/>
    <w:rsid w:val="00A9099A"/>
    <w:rsid w:val="00AB5439"/>
    <w:rsid w:val="00AF403F"/>
    <w:rsid w:val="00B12A7C"/>
    <w:rsid w:val="00B20C26"/>
    <w:rsid w:val="00B22E61"/>
    <w:rsid w:val="00B55B81"/>
    <w:rsid w:val="00B935D1"/>
    <w:rsid w:val="00BA2ADE"/>
    <w:rsid w:val="00BB024C"/>
    <w:rsid w:val="00BB449D"/>
    <w:rsid w:val="00BC11CE"/>
    <w:rsid w:val="00BD1659"/>
    <w:rsid w:val="00BE5BFD"/>
    <w:rsid w:val="00C25EB6"/>
    <w:rsid w:val="00C265F3"/>
    <w:rsid w:val="00C32154"/>
    <w:rsid w:val="00C36CD8"/>
    <w:rsid w:val="00C6348F"/>
    <w:rsid w:val="00C801FB"/>
    <w:rsid w:val="00C828D2"/>
    <w:rsid w:val="00C96B15"/>
    <w:rsid w:val="00C96FC6"/>
    <w:rsid w:val="00CE2ACB"/>
    <w:rsid w:val="00D35BE4"/>
    <w:rsid w:val="00D3621E"/>
    <w:rsid w:val="00D37025"/>
    <w:rsid w:val="00D413BD"/>
    <w:rsid w:val="00DA2EAC"/>
    <w:rsid w:val="00DB2B6E"/>
    <w:rsid w:val="00DC5BDF"/>
    <w:rsid w:val="00DD1842"/>
    <w:rsid w:val="00DE2167"/>
    <w:rsid w:val="00E2046C"/>
    <w:rsid w:val="00E22AA9"/>
    <w:rsid w:val="00E33225"/>
    <w:rsid w:val="00E43FE1"/>
    <w:rsid w:val="00E46A0A"/>
    <w:rsid w:val="00E51436"/>
    <w:rsid w:val="00E5574D"/>
    <w:rsid w:val="00E70083"/>
    <w:rsid w:val="00E85837"/>
    <w:rsid w:val="00E86468"/>
    <w:rsid w:val="00EB411A"/>
    <w:rsid w:val="00EB71E0"/>
    <w:rsid w:val="00EC633B"/>
    <w:rsid w:val="00ED0AC3"/>
    <w:rsid w:val="00F06188"/>
    <w:rsid w:val="00F30A16"/>
    <w:rsid w:val="00F6612A"/>
    <w:rsid w:val="00F9517F"/>
    <w:rsid w:val="00FC40DC"/>
    <w:rsid w:val="00FE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uiPriority w:val="99"/>
    <w:rsid w:val="00C828D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828D2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828D2"/>
    <w:rPr>
      <w:rFonts w:ascii="Calibri" w:eastAsia="Times New Roman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F3C14-5879-4F9F-B06C-3C034875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3697</Characters>
  <Application>Microsoft Office Word</Application>
  <DocSecurity>0</DocSecurity>
  <Lines>30</Lines>
  <Paragraphs>8</Paragraphs>
  <ScaleCrop>false</ScaleCrop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2022-08-23T11:39:00Z</dcterms:created>
  <dcterms:modified xsi:type="dcterms:W3CDTF">2024-02-18T18:32:00Z</dcterms:modified>
</cp:coreProperties>
</file>