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F068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Příloha č. 2 zadávací dokumentace</w:t>
      </w:r>
    </w:p>
    <w:p w:rsidR="00F06866" w:rsidRPr="00F06866" w:rsidRDefault="00F06866" w:rsidP="00F0686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</w:pPr>
      <w:r w:rsidRPr="00F0686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Krycí list</w:t>
      </w:r>
    </w:p>
    <w:p w:rsidR="00F06866" w:rsidRDefault="00F06866" w:rsidP="00F06866">
      <w:pPr>
        <w:rPr>
          <w:rStyle w:val="FontStyle38"/>
          <w:rFonts w:ascii="Arial" w:hAnsi="Arial" w:cs="Arial"/>
        </w:rPr>
      </w:pPr>
    </w:p>
    <w:p w:rsidR="00F06866" w:rsidRPr="00221E09" w:rsidRDefault="00F06866" w:rsidP="00221E09">
      <w:pPr>
        <w:rPr>
          <w:rFonts w:cstheme="minorHAnsi"/>
          <w:b/>
          <w:bCs/>
          <w:color w:val="000000"/>
        </w:rPr>
      </w:pPr>
      <w:r w:rsidRPr="00F06866">
        <w:rPr>
          <w:rStyle w:val="FontStyle38"/>
          <w:rFonts w:asciiTheme="minorHAnsi" w:hAnsiTheme="minorHAnsi" w:cstheme="minorHAnsi"/>
          <w:sz w:val="22"/>
          <w:szCs w:val="22"/>
        </w:rPr>
        <w:t xml:space="preserve">Název veřejné zakázky: </w:t>
      </w:r>
      <w:r w:rsidR="00846693" w:rsidRPr="00846693">
        <w:rPr>
          <w:rFonts w:cstheme="minorHAnsi"/>
          <w:color w:val="000000"/>
        </w:rPr>
        <w:t>Identifikace chirurgického instrumentária RFID čipy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Zadavatel:</w:t>
      </w:r>
      <w:r w:rsidRPr="00F06866">
        <w:rPr>
          <w:rFonts w:cstheme="minorHAnsi"/>
        </w:rPr>
        <w:tab/>
      </w:r>
      <w:r>
        <w:rPr>
          <w:rFonts w:cstheme="minorHAnsi"/>
        </w:rPr>
        <w:tab/>
      </w:r>
      <w:r w:rsidR="00221E09">
        <w:rPr>
          <w:rFonts w:cstheme="minorHAnsi"/>
        </w:rPr>
        <w:t>N</w:t>
      </w:r>
      <w:r w:rsidRPr="00F06866">
        <w:rPr>
          <w:rFonts w:cstheme="minorHAnsi"/>
        </w:rPr>
        <w:t>emocnice</w:t>
      </w:r>
      <w:r w:rsidR="00221E09">
        <w:rPr>
          <w:rFonts w:cstheme="minorHAnsi"/>
        </w:rPr>
        <w:t xml:space="preserve"> České Budějovice</w:t>
      </w:r>
      <w:r w:rsidRPr="00F06866">
        <w:rPr>
          <w:rFonts w:cstheme="minorHAnsi"/>
        </w:rPr>
        <w:t>, a.s.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b/>
        </w:rPr>
        <w:t>Sídlo: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06866">
        <w:rPr>
          <w:rFonts w:cstheme="minorHAnsi"/>
          <w:noProof/>
        </w:rPr>
        <w:t>B. Němcové</w:t>
      </w:r>
      <w:r w:rsidRPr="00F06866">
        <w:rPr>
          <w:rFonts w:cstheme="minorHAnsi"/>
        </w:rPr>
        <w:t xml:space="preserve"> </w:t>
      </w:r>
      <w:r w:rsidRPr="00F06866">
        <w:rPr>
          <w:rFonts w:cstheme="minorHAnsi"/>
          <w:noProof/>
        </w:rPr>
        <w:t>585/54</w:t>
      </w:r>
      <w:r w:rsidRPr="00F06866">
        <w:rPr>
          <w:rFonts w:cstheme="minorHAnsi"/>
        </w:rPr>
        <w:t xml:space="preserve">, </w:t>
      </w:r>
      <w:r w:rsidRPr="00F06866">
        <w:rPr>
          <w:rFonts w:cstheme="minorHAnsi"/>
          <w:noProof/>
        </w:rPr>
        <w:t>370 01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České Budějovice</w:t>
      </w:r>
      <w:r w:rsidRPr="00F06866">
        <w:rPr>
          <w:rFonts w:cstheme="minorHAnsi"/>
        </w:rPr>
        <w:t xml:space="preserve"> </w:t>
      </w:r>
    </w:p>
    <w:p w:rsidR="00F06866" w:rsidRPr="00F06866" w:rsidRDefault="00F06866" w:rsidP="00F06866">
      <w:pPr>
        <w:rPr>
          <w:rFonts w:cstheme="minorHAnsi"/>
          <w:noProof/>
        </w:rPr>
      </w:pPr>
      <w:r>
        <w:rPr>
          <w:rFonts w:cstheme="minorHAnsi"/>
          <w:b/>
        </w:rPr>
        <w:t>Statutární orgán</w:t>
      </w:r>
      <w:r w:rsidRPr="00F06866">
        <w:rPr>
          <w:rFonts w:cstheme="minorHAnsi"/>
          <w:b/>
        </w:rPr>
        <w:t>:</w:t>
      </w:r>
      <w:r>
        <w:rPr>
          <w:rFonts w:cstheme="minorHAnsi"/>
          <w:b/>
        </w:rPr>
        <w:tab/>
      </w:r>
      <w:r w:rsidRPr="00F06866">
        <w:rPr>
          <w:rFonts w:cstheme="minorHAnsi"/>
          <w:noProof/>
        </w:rPr>
        <w:t xml:space="preserve">MUDr. </w:t>
      </w:r>
      <w:r w:rsidR="009C10E7">
        <w:rPr>
          <w:rFonts w:cstheme="minorHAnsi"/>
          <w:noProof/>
        </w:rPr>
        <w:t xml:space="preserve">Ing. Michal Šnorek, Ph.D. </w:t>
      </w:r>
      <w:r>
        <w:rPr>
          <w:rFonts w:cstheme="minorHAnsi"/>
          <w:noProof/>
        </w:rPr>
        <w:t>– předsed</w:t>
      </w:r>
      <w:r w:rsidR="00221E09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 </w:t>
      </w:r>
      <w:r w:rsidRPr="00F06866">
        <w:rPr>
          <w:rFonts w:cstheme="minorHAnsi"/>
          <w:noProof/>
        </w:rPr>
        <w:t>představenstva</w:t>
      </w:r>
    </w:p>
    <w:p w:rsidR="00F06866" w:rsidRPr="00F06866" w:rsidRDefault="00F06866" w:rsidP="00F06866">
      <w:pPr>
        <w:rPr>
          <w:rFonts w:cstheme="minorHAnsi"/>
        </w:rPr>
      </w:pPr>
      <w:r w:rsidRPr="00F06866">
        <w:rPr>
          <w:rFonts w:cstheme="minorHAnsi"/>
          <w:noProof/>
        </w:rPr>
        <w:t xml:space="preserve">                           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 w:rsidR="00221E09">
        <w:rPr>
          <w:rFonts w:cstheme="minorHAnsi"/>
          <w:noProof/>
        </w:rPr>
        <w:t>MUDr</w:t>
      </w:r>
      <w:r w:rsidRPr="00F06866">
        <w:rPr>
          <w:rFonts w:cstheme="minorHAnsi"/>
          <w:noProof/>
        </w:rPr>
        <w:t xml:space="preserve">. </w:t>
      </w:r>
      <w:r w:rsidR="00221E09">
        <w:rPr>
          <w:rFonts w:cstheme="minorHAnsi"/>
          <w:noProof/>
        </w:rPr>
        <w:t>Jaroslav Novák</w:t>
      </w:r>
      <w:r w:rsidRPr="00F06866">
        <w:rPr>
          <w:rFonts w:cstheme="minorHAnsi"/>
          <w:noProof/>
        </w:rPr>
        <w:t>, MBA – člen představenstva</w:t>
      </w:r>
    </w:p>
    <w:p w:rsidR="00F06866" w:rsidRPr="00F06866" w:rsidRDefault="00F06866" w:rsidP="00F06866">
      <w:pPr>
        <w:pStyle w:val="AAOdstavecChar1"/>
        <w:rPr>
          <w:rFonts w:asciiTheme="minorHAnsi" w:hAnsiTheme="minorHAnsi" w:cstheme="minorHAnsi"/>
          <w:sz w:val="22"/>
          <w:szCs w:val="22"/>
          <w:lang w:eastAsia="cs-CZ"/>
        </w:rPr>
      </w:pPr>
      <w:r w:rsidRPr="00F06866">
        <w:rPr>
          <w:rFonts w:asciiTheme="minorHAnsi" w:hAnsiTheme="minorHAnsi" w:cstheme="minorHAnsi"/>
          <w:sz w:val="22"/>
          <w:szCs w:val="22"/>
          <w:lang w:eastAsia="cs-CZ"/>
        </w:rPr>
        <w:t>Předkládá dodavatel:</w:t>
      </w:r>
    </w:p>
    <w:tbl>
      <w:tblPr>
        <w:tblW w:w="9216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962"/>
      </w:tblGrid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4C429A" w:rsidP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Dodavatel: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C429A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C429A" w:rsidRPr="00F06866" w:rsidRDefault="004C429A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ídlo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místo podnikání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429A" w:rsidRPr="00F06866" w:rsidRDefault="004C429A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firstLine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866" w:rsidRPr="00F06866" w:rsidTr="00F068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06866" w:rsidRPr="00F06866" w:rsidRDefault="00F06866">
            <w:pPr>
              <w:pStyle w:val="NormlnSoD"/>
              <w:spacing w:line="276" w:lineRule="auto"/>
              <w:ind w:left="142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068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6866" w:rsidRPr="00F06866" w:rsidRDefault="00F06866">
            <w:pPr>
              <w:pStyle w:val="NormlnSo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645D5" w:rsidRDefault="005645D5" w:rsidP="00F06866">
      <w:pPr>
        <w:spacing w:before="240" w:after="120"/>
        <w:ind w:left="-142" w:right="-284"/>
        <w:jc w:val="both"/>
        <w:rPr>
          <w:rFonts w:cstheme="minorHAnsi"/>
        </w:rPr>
      </w:pPr>
    </w:p>
    <w:p w:rsidR="00F06866" w:rsidRPr="00F06866" w:rsidRDefault="00F06866" w:rsidP="00F06866">
      <w:pPr>
        <w:spacing w:before="240" w:after="120"/>
        <w:ind w:left="-142" w:right="-284"/>
        <w:jc w:val="both"/>
        <w:rPr>
          <w:rFonts w:eastAsia="Times New Roman" w:cstheme="minorHAnsi"/>
          <w:lang w:eastAsia="cs-CZ"/>
        </w:rPr>
      </w:pPr>
      <w:r w:rsidRPr="00F06866">
        <w:rPr>
          <w:rFonts w:cstheme="minorHAnsi"/>
        </w:rPr>
        <w:lastRenderedPageBreak/>
        <w:t>Dámy a pánové,</w:t>
      </w:r>
    </w:p>
    <w:p w:rsidR="00F06866" w:rsidRPr="00F06866" w:rsidRDefault="00F06866" w:rsidP="00F06866">
      <w:pPr>
        <w:spacing w:after="240"/>
        <w:ind w:left="-142" w:right="-284"/>
        <w:jc w:val="both"/>
        <w:rPr>
          <w:rFonts w:cstheme="minorHAnsi"/>
        </w:rPr>
      </w:pPr>
      <w:r w:rsidRPr="00F06866">
        <w:rPr>
          <w:rFonts w:cstheme="minorHAnsi"/>
        </w:rPr>
        <w:t xml:space="preserve">po prostudování vaší </w:t>
      </w:r>
      <w:r w:rsidRPr="00F06866">
        <w:rPr>
          <w:rFonts w:cstheme="minorHAnsi"/>
          <w:b/>
          <w:bCs/>
          <w:smallCaps/>
        </w:rPr>
        <w:t>zadávací dokumentace</w:t>
      </w:r>
      <w:r w:rsidRPr="00F06866">
        <w:rPr>
          <w:rFonts w:cstheme="minorHAnsi"/>
        </w:rPr>
        <w:t xml:space="preserve"> nyní my, náležitě oprávnění a níže podepsaní, nabízíme realizaci uvedené </w:t>
      </w:r>
      <w:r w:rsidRPr="00F06866">
        <w:rPr>
          <w:rFonts w:cstheme="minorHAnsi"/>
          <w:b/>
          <w:bCs/>
          <w:smallCaps/>
        </w:rPr>
        <w:t>veřejné zakázky</w:t>
      </w:r>
      <w:r w:rsidRPr="00F06866">
        <w:rPr>
          <w:rFonts w:cstheme="minorHAnsi"/>
        </w:rPr>
        <w:t xml:space="preserve">, v rozsahu a za podmínek stanovených </w:t>
      </w:r>
      <w:r w:rsidRPr="00F06866">
        <w:rPr>
          <w:rFonts w:cstheme="minorHAnsi"/>
          <w:b/>
          <w:bCs/>
          <w:smallCaps/>
        </w:rPr>
        <w:t>zadávací dokumentací</w:t>
      </w:r>
      <w:r w:rsidRPr="00F06866">
        <w:rPr>
          <w:rFonts w:cstheme="minorHAnsi"/>
        </w:rPr>
        <w:t xml:space="preserve"> včetně všech dodatků k ní vydaných za celkovou cenu: </w:t>
      </w:r>
    </w:p>
    <w:p w:rsidR="005645D5" w:rsidRDefault="005645D5" w:rsidP="00F06866">
      <w:pPr>
        <w:spacing w:after="120"/>
        <w:ind w:left="-142" w:right="-284"/>
        <w:jc w:val="both"/>
        <w:rPr>
          <w:rFonts w:cstheme="minorHAnsi"/>
        </w:rPr>
      </w:pPr>
    </w:p>
    <w:tbl>
      <w:tblPr>
        <w:tblW w:w="1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500"/>
        <w:gridCol w:w="3140"/>
      </w:tblGrid>
      <w:tr w:rsidR="00846693" w:rsidRPr="00846693" w:rsidTr="00F65994">
        <w:trPr>
          <w:trHeight w:val="615"/>
        </w:trPr>
        <w:tc>
          <w:tcPr>
            <w:tcW w:w="1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6693" w:rsidRDefault="00846693" w:rsidP="0084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C10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Nabídková cena za plnění předmětu veřejné zakázky 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9C10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46693" w:rsidRPr="00846693" w:rsidTr="00846693">
        <w:trPr>
          <w:trHeight w:val="61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Položka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Popis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Celková cena za položky </w:t>
            </w:r>
            <w:proofErr w:type="gramStart"/>
            <w:r w:rsidRPr="00846693">
              <w:rPr>
                <w:rFonts w:eastAsia="Times New Roman" w:cstheme="minorHAnsi"/>
                <w:color w:val="000000"/>
                <w:lang w:eastAsia="cs-CZ"/>
              </w:rPr>
              <w:t>Kč ( bez</w:t>
            </w:r>
            <w:proofErr w:type="gram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DPH) - všechny etapy</w:t>
            </w:r>
          </w:p>
        </w:tc>
      </w:tr>
      <w:tr w:rsidR="00846693" w:rsidRPr="00846693" w:rsidTr="00846693">
        <w:trPr>
          <w:trHeight w:val="51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Připevnění RFID </w:t>
            </w: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chipu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na chirurgický nástroj </w:t>
            </w:r>
            <w:proofErr w:type="gram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bez  změnily</w:t>
            </w:r>
            <w:proofErr w:type="gram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topologie nebo geometrie 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51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Připevnění RFID </w:t>
            </w: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chipu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na síto </w:t>
            </w:r>
            <w:proofErr w:type="gram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bez  změnily</w:t>
            </w:r>
            <w:proofErr w:type="gram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topologie nebo geometrie 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51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Připevnění RFID </w:t>
            </w:r>
            <w:proofErr w:type="spellStart"/>
            <w:proofErr w:type="gram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chipu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 na</w:t>
            </w:r>
            <w:proofErr w:type="gram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kontejner, finesu  bez  změnily topologie nebo geometrie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3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Připevnění RFID </w:t>
            </w: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chipu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na produkty přívěškem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39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Checkbox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vstup operační sál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RFID čtečka dle standardu ISO 18000-6 RFID. Je vybavena dotykovým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displayem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a řídící elektronikou bez ventilátoru (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RoHS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>)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načtení jednotlivých nástrojů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 xml:space="preserve">Umožňující hromadné načtení obsahu uzavřeného sterilizačního kontejneru o velikosti 60x30x21 cm. Hromadné načtení spolehlivě načte alespoň 70 nástrojů 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zobrazení servisních pravidel nástrojů a zadávání servisních požadavků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monitorování životního cyklu nástrojů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Komunikující s dalšími čtečkami do jednotného systému schopného porovnávat nástroje zavezené do a vyvezené z operačního sálu pro každou jednotlivou operaci.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39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Checkbox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výstup operační sál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RFID čtečka dle standardu ISO 18000-6 RFID. Je vybavena dotykovým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displayem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a řídící elektronikou bez ventilátoru (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RoHS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>)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načtení jednotlivých nástrojů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 xml:space="preserve">Umožňující hromadné načtení obsahu uzavřeného sterilizačního kontejneru o velikosti 60x30x21 cm. Hromadné načtení spolehlivě načte alespoň 70 nástrojů 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zobrazení servisních pravidel nástrojů a zadávání servisních požadavků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Umožňující monitorování životního cyklu nástrojů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Komunikující s dalšími čtečkami do jednotného systému schopného porovnávat nástroje zavezené do a vyvezené z operačního sálu pro každou jednotlivou operaci.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15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Informační stanice operační sál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Modul pro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načtění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 jednotlivých nástrojů na </w:t>
            </w:r>
            <w:proofErr w:type="gramStart"/>
            <w:r w:rsidRPr="00846693">
              <w:rPr>
                <w:rFonts w:eastAsia="Times New Roman" w:cstheme="minorHAnsi"/>
                <w:color w:val="000000"/>
                <w:lang w:eastAsia="cs-CZ"/>
              </w:rPr>
              <w:t>operační</w:t>
            </w:r>
            <w:proofErr w:type="gram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sále a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a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zadávání servisních požadavků přímo ze sálu. 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Součástí modulu je: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Dotyková obrazovka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RFID UHF ISO 18000-6 čtečka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42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Brána pro sledování pohybu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RFID brána dle standardu ISO 18000-6 RFID určená ke sledování pohybu RFID značených předmětů definovaných prostorech Zadavatele v reálném čase.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Nezmenšuje profil dveří (umístění na strop)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Dosah antén lze manuálně vhodným směrováním antén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Funguje autonomně (nevyžaduje interakci uživatele)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Komunikuje s ostatními RFID čtečkami z poskytnutí komplexního logistického přehledu (dohledávání polohy a zpětné sledování při ztrátě nástroje, propočet doby obrátky nástrojů, apod.)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Dokáže rozlišit směr pohybu RFID značených předmětů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Vyzařovací charakteristika brány je softwarově řízená k dosažení optimálního pokrytí a vysoké přesnosti čtení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Konfigurovatelná přes webové rozhraní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21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Administarivní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software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Administrativní software </w:t>
            </w:r>
            <w:proofErr w:type="gramStart"/>
            <w:r w:rsidRPr="00846693">
              <w:rPr>
                <w:rFonts w:eastAsia="Times New Roman" w:cstheme="minorHAnsi"/>
                <w:color w:val="000000"/>
                <w:lang w:eastAsia="cs-CZ"/>
              </w:rPr>
              <w:t>umožňující  zobrazovat</w:t>
            </w:r>
            <w:proofErr w:type="gram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informace o všech nástrojích a jejich životním cyklu zobrazení počty nástrojů Provádět funkční testy celého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rfid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řešení, detekovat chyby.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Vytvářet a upravovat sety nástrojů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Importovat a Exportovat data z/do databáze pro práci s dalšími systémy, které neobsahují integraci na API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18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Setovací</w:t>
            </w:r>
            <w:proofErr w:type="spellEnd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stanice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Stanice pro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setování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nástrojů do sít a dodržování předepsaných </w:t>
            </w:r>
            <w:proofErr w:type="spellStart"/>
            <w:r w:rsidRPr="00846693">
              <w:rPr>
                <w:rFonts w:eastAsia="Times New Roman" w:cstheme="minorHAnsi"/>
                <w:color w:val="000000"/>
                <w:lang w:eastAsia="cs-CZ"/>
              </w:rPr>
              <w:t>servosních</w:t>
            </w:r>
            <w:proofErr w:type="spell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pravidel (např. Olejování spojů, test ostrosti, atp.). Součástí modulu je: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Dotyková obrazovka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RFID UHF ISO 18000-6 čtečka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24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Servisní modul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Stanice pro přiřazovaní / </w:t>
            </w:r>
            <w:proofErr w:type="gramStart"/>
            <w:r w:rsidRPr="00846693">
              <w:rPr>
                <w:rFonts w:eastAsia="Times New Roman" w:cstheme="minorHAnsi"/>
                <w:color w:val="000000"/>
                <w:lang w:eastAsia="cs-CZ"/>
              </w:rPr>
              <w:t>upravování  servisních</w:t>
            </w:r>
            <w:proofErr w:type="gramEnd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pravidel pro chirurgické nástroje  (intervaly kontrol, broušení, atp.) a generovat servisní požadavek. Součástí modulu je: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Dotyková obrazovka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RFID UHF ISO 18000-6 čtečka</w:t>
            </w:r>
            <w:r w:rsidRPr="00846693">
              <w:rPr>
                <w:rFonts w:eastAsia="Times New Roman" w:cstheme="minorHAnsi"/>
                <w:color w:val="000000"/>
                <w:lang w:eastAsia="cs-CZ"/>
              </w:rPr>
              <w:br/>
              <w:t>- VESA držák (na stůl nebo na zeď)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9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Ruční </w:t>
            </w:r>
            <w:proofErr w:type="spell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skenner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RFID ruční čtečka slouží k párování sterilizačních kontejnerů se sterilizačním cyklem pomocí načtení čarového kódu zavážecího vozíku.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gramStart"/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Statistický  modul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Statistický modul poskytující data pro optimalizaci svého provozu.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600"/>
        </w:trPr>
        <w:tc>
          <w:tcPr>
            <w:tcW w:w="5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>Uvedení do provozu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Projektování, instalace, zapojení, školení, konzultace, adaptace na reálnou situaci Zadavatele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8466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Pozáruční servis za 24 měsíců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Celkový součet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0,00 Kč</w:t>
            </w: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Položka - Fakultativní plnění</w:t>
            </w:r>
          </w:p>
        </w:tc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Cena za položku Kč (bez DPH)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Cena za pozáruční servis (1 měsíc) </w:t>
            </w:r>
          </w:p>
        </w:tc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846693" w:rsidRPr="00846693" w:rsidRDefault="00846693" w:rsidP="008466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846693" w:rsidRPr="00846693" w:rsidTr="00846693">
        <w:trPr>
          <w:trHeight w:val="31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BC5AC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Cena vývojových</w:t>
            </w:r>
            <w:bookmarkStart w:id="0" w:name="_GoBack"/>
            <w:bookmarkEnd w:id="0"/>
            <w:r w:rsidRPr="00846693">
              <w:rPr>
                <w:rFonts w:eastAsia="Times New Roman" w:cstheme="minorHAnsi"/>
                <w:color w:val="000000"/>
                <w:lang w:eastAsia="cs-CZ"/>
              </w:rPr>
              <w:t xml:space="preserve"> a programátorských prací (za 1h)</w:t>
            </w:r>
          </w:p>
        </w:tc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4669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693" w:rsidRPr="00846693" w:rsidRDefault="00846693" w:rsidP="008466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846693" w:rsidRDefault="00846693" w:rsidP="00F06866">
      <w:pPr>
        <w:spacing w:after="120"/>
        <w:ind w:left="-142" w:right="-284"/>
        <w:jc w:val="both"/>
        <w:rPr>
          <w:rFonts w:cstheme="minorHAnsi"/>
        </w:rPr>
      </w:pPr>
    </w:p>
    <w:p w:rsidR="00F06866" w:rsidRPr="00F06866" w:rsidRDefault="004C429A" w:rsidP="00F06866">
      <w:pPr>
        <w:spacing w:after="120"/>
        <w:ind w:left="-142" w:right="-284"/>
        <w:jc w:val="both"/>
        <w:rPr>
          <w:rFonts w:cstheme="minorHAnsi"/>
        </w:rPr>
      </w:pPr>
      <w:r>
        <w:rPr>
          <w:rFonts w:cstheme="minorHAnsi"/>
        </w:rPr>
        <w:t>a předkládáme V</w:t>
      </w:r>
      <w:r w:rsidR="00F06866" w:rsidRPr="00F06866">
        <w:rPr>
          <w:rFonts w:cstheme="minorHAnsi"/>
        </w:rPr>
        <w:t xml:space="preserve">ám za těchto podmínek tuto naši </w:t>
      </w:r>
      <w:r w:rsidR="00F06866" w:rsidRPr="00F06866">
        <w:rPr>
          <w:rFonts w:cstheme="minorHAnsi"/>
          <w:smallCaps/>
        </w:rPr>
        <w:t>nabídku</w:t>
      </w:r>
      <w:r w:rsidR="00F06866" w:rsidRPr="00F06866">
        <w:rPr>
          <w:rFonts w:cstheme="minorHAnsi"/>
        </w:rPr>
        <w:t xml:space="preserve"> zpracovanou v souladu se </w:t>
      </w:r>
      <w:r w:rsidR="00F06866" w:rsidRPr="00F06866">
        <w:rPr>
          <w:rFonts w:cstheme="minorHAnsi"/>
          <w:smallCaps/>
        </w:rPr>
        <w:t>zadávací dokumentací</w:t>
      </w:r>
      <w:r w:rsidR="00F06866" w:rsidRPr="00F06866">
        <w:rPr>
          <w:rFonts w:cstheme="minorHAnsi"/>
        </w:rPr>
        <w:t>.</w:t>
      </w:r>
    </w:p>
    <w:p w:rsidR="00F06866" w:rsidRPr="00F06866" w:rsidRDefault="00F06866" w:rsidP="00F06866">
      <w:pPr>
        <w:spacing w:after="120"/>
        <w:ind w:left="-142" w:right="-284"/>
        <w:jc w:val="both"/>
        <w:rPr>
          <w:rFonts w:cstheme="minorHAnsi"/>
        </w:rPr>
      </w:pPr>
      <w:r w:rsidRPr="00F06866">
        <w:rPr>
          <w:rFonts w:cstheme="minorHAnsi"/>
        </w:rPr>
        <w:t xml:space="preserve">Prohlašujeme, že jsme touto </w:t>
      </w:r>
      <w:r w:rsidRPr="00F06866">
        <w:rPr>
          <w:rFonts w:cstheme="minorHAnsi"/>
          <w:smallCaps/>
        </w:rPr>
        <w:t>nabídkou</w:t>
      </w:r>
      <w:r w:rsidRPr="00F06866">
        <w:rPr>
          <w:rFonts w:cstheme="minorHAnsi"/>
        </w:rPr>
        <w:t xml:space="preserve"> vázáni po celou dobu zadávací lhůty, jak je určena v </w:t>
      </w:r>
      <w:r w:rsidRPr="00F06866">
        <w:rPr>
          <w:rFonts w:cstheme="minorHAnsi"/>
          <w:smallCaps/>
        </w:rPr>
        <w:t>zadávací dokumentaci</w:t>
      </w:r>
      <w:r w:rsidRPr="00F06866">
        <w:rPr>
          <w:rFonts w:cstheme="minorHAnsi"/>
        </w:rPr>
        <w:t xml:space="preserve"> a v případě, že nám bude vámi přidělena tato </w:t>
      </w:r>
      <w:r w:rsidRPr="00F06866">
        <w:rPr>
          <w:rFonts w:cstheme="minorHAnsi"/>
          <w:smallCaps/>
        </w:rPr>
        <w:t>veřejná zakázka</w:t>
      </w:r>
      <w:r w:rsidRPr="00F06866">
        <w:rPr>
          <w:rFonts w:cstheme="minorHAnsi"/>
        </w:rPr>
        <w:t xml:space="preserve">, budou informace uvedené v naší </w:t>
      </w:r>
      <w:r w:rsidRPr="00F06866">
        <w:rPr>
          <w:rFonts w:cstheme="minorHAnsi"/>
          <w:smallCaps/>
        </w:rPr>
        <w:t>nabídce</w:t>
      </w:r>
      <w:r w:rsidRPr="00F06866">
        <w:rPr>
          <w:rFonts w:cstheme="minorHAnsi"/>
        </w:rPr>
        <w:t xml:space="preserve"> pro nás zavazující k uzavření </w:t>
      </w:r>
      <w:r w:rsidRPr="00F06866">
        <w:rPr>
          <w:rFonts w:cstheme="minorHAnsi"/>
          <w:smallCaps/>
        </w:rPr>
        <w:t>smlouvy</w:t>
      </w:r>
      <w:r w:rsidRPr="00F06866">
        <w:rPr>
          <w:rFonts w:cstheme="minorHAnsi"/>
        </w:rPr>
        <w:t>.</w:t>
      </w:r>
    </w:p>
    <w:p w:rsidR="00F06866" w:rsidRPr="00F06866" w:rsidRDefault="00F06866" w:rsidP="00F06866">
      <w:pPr>
        <w:spacing w:after="120"/>
        <w:ind w:left="-142" w:right="-284"/>
        <w:jc w:val="both"/>
        <w:rPr>
          <w:rFonts w:cstheme="minorHAnsi"/>
        </w:rPr>
      </w:pPr>
      <w:r w:rsidRPr="00F06866">
        <w:rPr>
          <w:rFonts w:cstheme="minorHAnsi"/>
        </w:rPr>
        <w:t xml:space="preserve">Dále prohlašujeme, že souhlasíme se </w:t>
      </w:r>
      <w:r w:rsidRPr="00F06866">
        <w:rPr>
          <w:rFonts w:cstheme="minorHAnsi"/>
          <w:smallCaps/>
        </w:rPr>
        <w:t>zadávacími podmínkami</w:t>
      </w:r>
      <w:r w:rsidRPr="00F06866">
        <w:rPr>
          <w:rFonts w:cstheme="minorHAnsi"/>
        </w:rPr>
        <w:t xml:space="preserve"> uvedenými </w:t>
      </w:r>
      <w:r w:rsidRPr="00F06866">
        <w:rPr>
          <w:rFonts w:cstheme="minorHAnsi"/>
          <w:smallCaps/>
        </w:rPr>
        <w:t>zadavatelem</w:t>
      </w:r>
      <w:r w:rsidRPr="00F06866">
        <w:rPr>
          <w:rFonts w:cstheme="minorHAnsi"/>
        </w:rPr>
        <w:t xml:space="preserve"> v </w:t>
      </w:r>
      <w:r w:rsidRPr="00F06866">
        <w:rPr>
          <w:rFonts w:cstheme="minorHAnsi"/>
          <w:smallCaps/>
        </w:rPr>
        <w:t>zadávací dokumentaci.</w:t>
      </w:r>
    </w:p>
    <w:p w:rsidR="00F06866" w:rsidRPr="00F06866" w:rsidRDefault="00F06866" w:rsidP="00F06866">
      <w:pPr>
        <w:spacing w:after="120"/>
        <w:ind w:left="-142" w:right="-284"/>
        <w:jc w:val="both"/>
        <w:rPr>
          <w:rFonts w:cstheme="minorHAnsi"/>
        </w:rPr>
      </w:pPr>
      <w:r w:rsidRPr="00F06866">
        <w:rPr>
          <w:rFonts w:cstheme="minorHAnsi"/>
        </w:rPr>
        <w:lastRenderedPageBreak/>
        <w:t xml:space="preserve">Dále prohlašujeme, že jsme si před podáním </w:t>
      </w:r>
      <w:r w:rsidRPr="00F06866">
        <w:rPr>
          <w:rFonts w:cstheme="minorHAnsi"/>
          <w:smallCaps/>
        </w:rPr>
        <w:t>nabídky</w:t>
      </w:r>
      <w:r w:rsidRPr="00F06866">
        <w:rPr>
          <w:rFonts w:cstheme="minorHAnsi"/>
        </w:rPr>
        <w:t xml:space="preserve"> vyjasnili všechny potřebné technické údaje, které jednoznačně vymezují množství a druh požadovaných dodávek v souvislosti s plněním této </w:t>
      </w:r>
      <w:r w:rsidRPr="00F06866">
        <w:rPr>
          <w:rFonts w:cstheme="minorHAnsi"/>
          <w:smallCaps/>
        </w:rPr>
        <w:t>veřejné zakázky</w:t>
      </w:r>
      <w:r w:rsidR="00FF7795">
        <w:rPr>
          <w:rFonts w:cstheme="minorHAnsi"/>
          <w:smallCaps/>
        </w:rPr>
        <w:t xml:space="preserve">, </w:t>
      </w:r>
      <w:r w:rsidR="00FF7795" w:rsidRPr="00FF7795">
        <w:rPr>
          <w:rFonts w:cstheme="minorHAnsi"/>
        </w:rPr>
        <w:t>a že</w:t>
      </w:r>
      <w:r w:rsidR="00FF7795">
        <w:rPr>
          <w:rFonts w:cstheme="minorHAnsi"/>
          <w:smallCaps/>
        </w:rPr>
        <w:t xml:space="preserve"> </w:t>
      </w:r>
      <w:r w:rsidR="00FF7795">
        <w:rPr>
          <w:rFonts w:cstheme="minorHAnsi"/>
        </w:rPr>
        <w:t xml:space="preserve">naše </w:t>
      </w:r>
      <w:r w:rsidR="00FF7795">
        <w:rPr>
          <w:rFonts w:cstheme="minorHAnsi"/>
          <w:smallCaps/>
        </w:rPr>
        <w:t xml:space="preserve">nabídka </w:t>
      </w:r>
      <w:r w:rsidR="00FF7795" w:rsidRPr="00FF7795">
        <w:rPr>
          <w:rFonts w:cstheme="minorHAnsi"/>
        </w:rPr>
        <w:t>je plně v souladu se</w:t>
      </w:r>
      <w:r w:rsidR="00FF7795">
        <w:rPr>
          <w:rFonts w:cstheme="minorHAnsi"/>
          <w:smallCaps/>
        </w:rPr>
        <w:t xml:space="preserve"> zadávací dokumentací </w:t>
      </w:r>
      <w:r w:rsidR="00FF7795" w:rsidRPr="00FF7795">
        <w:rPr>
          <w:rFonts w:cstheme="minorHAnsi"/>
        </w:rPr>
        <w:t>a v ní stanovenou technickou specifikací</w:t>
      </w:r>
      <w:r w:rsidRPr="00F06866">
        <w:rPr>
          <w:rFonts w:cstheme="minorHAnsi"/>
        </w:rPr>
        <w:t>.</w:t>
      </w:r>
    </w:p>
    <w:p w:rsidR="00F06866" w:rsidRPr="00F06866" w:rsidRDefault="00F06866" w:rsidP="00F06866">
      <w:pPr>
        <w:pStyle w:val="Textvbloku"/>
        <w:rPr>
          <w:rFonts w:asciiTheme="minorHAnsi" w:hAnsiTheme="minorHAnsi" w:cstheme="minorHAnsi"/>
        </w:rPr>
      </w:pPr>
      <w:r w:rsidRPr="00F06866">
        <w:rPr>
          <w:rFonts w:asciiTheme="minorHAnsi" w:hAnsiTheme="minorHAnsi" w:cstheme="minorHAnsi"/>
        </w:rPr>
        <w:t>Toto prohlášení činíme na základě své jasné, srozumitelné, svobodné a omylu prosté vůle a jsme si vědomi všech následků plynoucích z uvedení nepravdivých údajů.</w:t>
      </w:r>
    </w:p>
    <w:p w:rsidR="00F06866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>V ...................………. dne...............</w:t>
      </w:r>
    </w:p>
    <w:p w:rsidR="004C429A" w:rsidRPr="00F06866" w:rsidRDefault="004C429A" w:rsidP="00F06866">
      <w:pPr>
        <w:spacing w:before="240"/>
        <w:ind w:left="340" w:firstLine="10"/>
        <w:rPr>
          <w:rFonts w:cstheme="minorHAnsi"/>
        </w:rPr>
      </w:pPr>
      <w:r>
        <w:rPr>
          <w:rFonts w:cstheme="minorHAnsi"/>
        </w:rPr>
        <w:t>___________________________________</w:t>
      </w:r>
    </w:p>
    <w:p w:rsidR="00137D3E" w:rsidRPr="00F06866" w:rsidRDefault="00F06866" w:rsidP="00F06866">
      <w:pPr>
        <w:spacing w:before="240"/>
        <w:ind w:left="340" w:firstLine="10"/>
        <w:rPr>
          <w:rFonts w:cstheme="minorHAnsi"/>
        </w:rPr>
      </w:pPr>
      <w:r w:rsidRPr="00F06866">
        <w:rPr>
          <w:rFonts w:cstheme="minorHAnsi"/>
        </w:rPr>
        <w:t xml:space="preserve">          </w:t>
      </w:r>
      <w:r>
        <w:rPr>
          <w:rFonts w:cstheme="minorHAnsi"/>
        </w:rPr>
        <w:t xml:space="preserve">                 podpis účastníka</w:t>
      </w:r>
    </w:p>
    <w:sectPr w:rsidR="00137D3E" w:rsidRPr="00F06866" w:rsidSect="009463A2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F5" w:rsidRDefault="00315BF5" w:rsidP="009463A2">
      <w:pPr>
        <w:spacing w:after="0" w:line="240" w:lineRule="auto"/>
      </w:pPr>
      <w:r>
        <w:separator/>
      </w:r>
    </w:p>
  </w:endnote>
  <w:endnote w:type="continuationSeparator" w:id="0">
    <w:p w:rsidR="00315BF5" w:rsidRDefault="00315BF5" w:rsidP="0094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F5" w:rsidRDefault="00315BF5" w:rsidP="009463A2">
      <w:pPr>
        <w:spacing w:after="0" w:line="240" w:lineRule="auto"/>
      </w:pPr>
      <w:r>
        <w:separator/>
      </w:r>
    </w:p>
  </w:footnote>
  <w:footnote w:type="continuationSeparator" w:id="0">
    <w:p w:rsidR="00315BF5" w:rsidRDefault="00315BF5" w:rsidP="0094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A2" w:rsidRDefault="009463A2" w:rsidP="009463A2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011A2A"/>
    <w:rsid w:val="000C2B3A"/>
    <w:rsid w:val="00221E09"/>
    <w:rsid w:val="00315BF5"/>
    <w:rsid w:val="00325EE1"/>
    <w:rsid w:val="00374C27"/>
    <w:rsid w:val="00386B0F"/>
    <w:rsid w:val="003E603B"/>
    <w:rsid w:val="004C429A"/>
    <w:rsid w:val="005645D5"/>
    <w:rsid w:val="00583FEF"/>
    <w:rsid w:val="0059269D"/>
    <w:rsid w:val="0061325D"/>
    <w:rsid w:val="0063426F"/>
    <w:rsid w:val="00846693"/>
    <w:rsid w:val="00851ADA"/>
    <w:rsid w:val="00862536"/>
    <w:rsid w:val="00942E5D"/>
    <w:rsid w:val="009463A2"/>
    <w:rsid w:val="009C10E7"/>
    <w:rsid w:val="00A60722"/>
    <w:rsid w:val="00A61215"/>
    <w:rsid w:val="00AF68F0"/>
    <w:rsid w:val="00B36034"/>
    <w:rsid w:val="00B62BB0"/>
    <w:rsid w:val="00BC5AC6"/>
    <w:rsid w:val="00C248E5"/>
    <w:rsid w:val="00DB1526"/>
    <w:rsid w:val="00F06866"/>
    <w:rsid w:val="00F71E8A"/>
    <w:rsid w:val="00FC65BF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693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3A2"/>
  </w:style>
  <w:style w:type="paragraph" w:styleId="Zpat">
    <w:name w:val="footer"/>
    <w:basedOn w:val="Normln"/>
    <w:link w:val="ZpatChar"/>
    <w:uiPriority w:val="99"/>
    <w:unhideWhenUsed/>
    <w:rsid w:val="0094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3A2"/>
  </w:style>
  <w:style w:type="table" w:styleId="Mkatabulky">
    <w:name w:val="Table Grid"/>
    <w:basedOn w:val="Normlntabulka"/>
    <w:rsid w:val="0056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693"/>
  </w:style>
  <w:style w:type="paragraph" w:styleId="Nadpis2">
    <w:name w:val="heading 2"/>
    <w:basedOn w:val="Normln"/>
    <w:next w:val="Normln"/>
    <w:link w:val="Nadpis2Char"/>
    <w:autoRedefine/>
    <w:unhideWhenUsed/>
    <w:qFormat/>
    <w:rsid w:val="00F06866"/>
    <w:pPr>
      <w:keepLines/>
      <w:tabs>
        <w:tab w:val="left" w:pos="2127"/>
      </w:tabs>
      <w:spacing w:before="120" w:after="0" w:line="240" w:lineRule="auto"/>
      <w:ind w:left="2127" w:hanging="2127"/>
      <w:jc w:val="both"/>
      <w:outlineLvl w:val="1"/>
    </w:pPr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866"/>
    <w:rPr>
      <w:rFonts w:ascii="Courier New" w:eastAsia="Times New Roman" w:hAnsi="Courier New" w:cs="Courier New"/>
      <w:b/>
      <w:bCs/>
      <w:caps/>
      <w:sz w:val="24"/>
      <w:szCs w:val="24"/>
      <w:u w:color="333399"/>
      <w:lang w:eastAsia="cs-CZ"/>
    </w:rPr>
  </w:style>
  <w:style w:type="character" w:styleId="Hypertextovodkaz">
    <w:name w:val="Hyperlink"/>
    <w:uiPriority w:val="99"/>
    <w:semiHidden/>
    <w:unhideWhenUsed/>
    <w:rsid w:val="00F06866"/>
    <w:rPr>
      <w:color w:val="0000FF"/>
      <w:u w:val="single"/>
    </w:rPr>
  </w:style>
  <w:style w:type="paragraph" w:customStyle="1" w:styleId="odsazen">
    <w:name w:val="odsazení"/>
    <w:basedOn w:val="Normln"/>
    <w:rsid w:val="00F06866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68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SoD">
    <w:name w:val="Normální SoD"/>
    <w:basedOn w:val="Normln"/>
    <w:rsid w:val="00F06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AAOdstavecChar1">
    <w:name w:val="AA_Odstavec Char1"/>
    <w:basedOn w:val="Normln"/>
    <w:rsid w:val="00F06866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F06866"/>
    <w:rPr>
      <w:rFonts w:ascii="Courier New" w:hAnsi="Courier New" w:cs="Courier New" w:hint="default"/>
      <w:b/>
      <w:bCs/>
      <w:color w:val="000000"/>
      <w:sz w:val="26"/>
      <w:szCs w:val="26"/>
    </w:rPr>
  </w:style>
  <w:style w:type="paragraph" w:styleId="Textvbloku">
    <w:name w:val="Block Text"/>
    <w:basedOn w:val="Normln"/>
    <w:semiHidden/>
    <w:unhideWhenUsed/>
    <w:rsid w:val="00F06866"/>
    <w:pPr>
      <w:overflowPunct w:val="0"/>
      <w:autoSpaceDE w:val="0"/>
      <w:autoSpaceDN w:val="0"/>
      <w:adjustRightInd w:val="0"/>
      <w:spacing w:after="120" w:line="240" w:lineRule="auto"/>
      <w:ind w:left="-142" w:right="-284"/>
      <w:jc w:val="both"/>
    </w:pPr>
    <w:rPr>
      <w:rFonts w:ascii="Arial" w:eastAsia="Times New Roman" w:hAnsi="Arial" w:cs="Arial"/>
      <w:lang w:eastAsia="cs-CZ"/>
    </w:rPr>
  </w:style>
  <w:style w:type="character" w:customStyle="1" w:styleId="FontStyle45">
    <w:name w:val="Font Style45"/>
    <w:rsid w:val="00F06866"/>
    <w:rPr>
      <w:rFonts w:ascii="Courier New" w:hAnsi="Courier New" w:cs="Courier New" w:hint="default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0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21E09"/>
    <w:rPr>
      <w:color w:val="800080"/>
      <w:u w:val="single"/>
    </w:rPr>
  </w:style>
  <w:style w:type="paragraph" w:customStyle="1" w:styleId="xl135">
    <w:name w:val="xl135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22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8">
    <w:name w:val="xl13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9">
    <w:name w:val="xl139"/>
    <w:basedOn w:val="Normln"/>
    <w:rsid w:val="00221E09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0">
    <w:name w:val="xl140"/>
    <w:basedOn w:val="Normln"/>
    <w:rsid w:val="00221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1">
    <w:name w:val="xl141"/>
    <w:basedOn w:val="Normln"/>
    <w:rsid w:val="00221E0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221E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221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4">
    <w:name w:val="xl144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6">
    <w:name w:val="xl146"/>
    <w:basedOn w:val="Normln"/>
    <w:rsid w:val="00221E09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8">
    <w:name w:val="xl148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9">
    <w:name w:val="xl149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0">
    <w:name w:val="xl150"/>
    <w:basedOn w:val="Normln"/>
    <w:rsid w:val="0022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1">
    <w:name w:val="xl151"/>
    <w:basedOn w:val="Normln"/>
    <w:rsid w:val="00221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2">
    <w:name w:val="xl152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3">
    <w:name w:val="xl153"/>
    <w:basedOn w:val="Normln"/>
    <w:rsid w:val="0022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221E0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6">
    <w:name w:val="xl156"/>
    <w:basedOn w:val="Normln"/>
    <w:rsid w:val="00221E0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7">
    <w:name w:val="xl157"/>
    <w:basedOn w:val="Normln"/>
    <w:rsid w:val="00221E0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8">
    <w:name w:val="xl158"/>
    <w:basedOn w:val="Normln"/>
    <w:rsid w:val="00221E0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9">
    <w:name w:val="xl159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221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221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221E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221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5">
    <w:name w:val="xl165"/>
    <w:basedOn w:val="Normln"/>
    <w:rsid w:val="00221E0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221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221E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8">
    <w:name w:val="xl168"/>
    <w:basedOn w:val="Normln"/>
    <w:rsid w:val="0022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221E0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221E0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221E0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3A2"/>
  </w:style>
  <w:style w:type="paragraph" w:styleId="Zpat">
    <w:name w:val="footer"/>
    <w:basedOn w:val="Normln"/>
    <w:link w:val="ZpatChar"/>
    <w:uiPriority w:val="99"/>
    <w:unhideWhenUsed/>
    <w:rsid w:val="0094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3A2"/>
  </w:style>
  <w:style w:type="table" w:styleId="Mkatabulky">
    <w:name w:val="Table Grid"/>
    <w:basedOn w:val="Normlntabulka"/>
    <w:rsid w:val="0056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Jarusek</dc:creator>
  <cp:lastModifiedBy>Jiri Jarusek</cp:lastModifiedBy>
  <cp:revision>2</cp:revision>
  <dcterms:created xsi:type="dcterms:W3CDTF">2022-06-03T13:49:00Z</dcterms:created>
  <dcterms:modified xsi:type="dcterms:W3CDTF">2022-06-03T13:49:00Z</dcterms:modified>
</cp:coreProperties>
</file>